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pStyle w:val="2"/>
        <w:rPr>
          <w:rFonts w:ascii="宋体" w:hAnsi="宋体" w:eastAsia="宋体" w:cs="宋体"/>
          <w:b/>
          <w:bCs/>
          <w:sz w:val="28"/>
          <w:szCs w:val="28"/>
        </w:rPr>
      </w:pPr>
      <w:r>
        <w:rPr>
          <w:rFonts w:hint="eastAsia" w:ascii="宋体" w:hAnsi="宋体" w:cs="宋体"/>
          <w:b w:val="0"/>
          <w:bCs/>
          <w:color w:val="000000"/>
          <w:spacing w:val="0"/>
          <w:w w:val="100"/>
          <w:position w:val="0"/>
          <w:sz w:val="36"/>
          <w:szCs w:val="36"/>
          <w:shd w:val="clear" w:color="auto" w:fill="auto"/>
          <w:lang w:val="en-US" w:eastAsia="zh-CN" w:bidi="en-US"/>
        </w:rPr>
        <w:t>溪毛线新增危险性较大分部分项工程专项施工方案安全技术咨询服务</w:t>
      </w:r>
    </w:p>
    <w:p/>
    <w:p>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7974261"/>
      <w:bookmarkStart w:id="3" w:name="_Toc452528640"/>
      <w:bookmarkStart w:id="4" w:name="_Toc476833084"/>
      <w:bookmarkStart w:id="85" w:name="_GoBack"/>
      <w:bookmarkEnd w:id="85"/>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2511"/>
      <w:bookmarkStart w:id="14" w:name="_Toc24773"/>
      <w:bookmarkStart w:id="15" w:name="_Toc8248"/>
      <w:bookmarkStart w:id="16" w:name="_Toc8486"/>
      <w:bookmarkStart w:id="17" w:name="_Toc2294"/>
      <w:bookmarkStart w:id="18" w:name="_Toc17218"/>
      <w:bookmarkStart w:id="19" w:name="_Toc7489"/>
      <w:bookmarkStart w:id="20" w:name="_Toc24509"/>
      <w:bookmarkStart w:id="21" w:name="_Toc28523"/>
      <w:bookmarkStart w:id="22" w:name="_Toc2628"/>
      <w:bookmarkStart w:id="23" w:name="_Toc24470"/>
      <w:bookmarkStart w:id="24" w:name="_Toc29092"/>
      <w:r>
        <w:rPr>
          <w:rFonts w:hint="eastAsia" w:ascii="宋体" w:hAnsi="宋体" w:cs="宋体"/>
          <w:b/>
          <w:sz w:val="28"/>
          <w:szCs w:val="28"/>
        </w:rPr>
        <w:br w:type="page"/>
      </w:r>
    </w:p>
    <w:p>
      <w:pPr>
        <w:pStyle w:val="2"/>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2"/>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10"/>
        <w:snapToGrid w:val="0"/>
        <w:spacing w:line="240" w:lineRule="auto"/>
        <w:ind w:firstLine="0" w:firstLineChars="0"/>
        <w:jc w:val="right"/>
        <w:outlineLvl w:val="0"/>
        <w:rPr>
          <w:rFonts w:hint="eastAsia" w:hAnsi="宋体" w:cs="宋体"/>
          <w:bCs/>
          <w:sz w:val="28"/>
          <w:szCs w:val="28"/>
        </w:rPr>
      </w:pPr>
      <w:bookmarkStart w:id="25" w:name="_Toc6374"/>
      <w:bookmarkStart w:id="26" w:name="_Toc4401"/>
      <w:bookmarkStart w:id="27" w:name="_Toc8745"/>
      <w:bookmarkStart w:id="28" w:name="_Toc4388"/>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6"/>
        <w:ind w:firstLine="480"/>
        <w:rPr>
          <w:rFonts w:hint="eastAsia" w:ascii="宋体" w:hAnsi="宋体" w:cs="宋体"/>
        </w:rPr>
      </w:pPr>
    </w:p>
    <w:p>
      <w:pPr>
        <w:pStyle w:val="18"/>
        <w:ind w:firstLine="480"/>
        <w:rPr>
          <w:rFonts w:hint="eastAsia" w:ascii="宋体" w:hAnsi="宋体" w:cs="宋体"/>
        </w:rPr>
      </w:pPr>
    </w:p>
    <w:p>
      <w:pPr>
        <w:pStyle w:val="13"/>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7"/>
        <w:ind w:left="0" w:leftChars="0" w:firstLine="0" w:firstLineChars="0"/>
        <w:rPr>
          <w:rFonts w:hint="eastAsia" w:ascii="宋体" w:hAnsi="宋体" w:cs="宋体"/>
        </w:rPr>
      </w:pPr>
    </w:p>
    <w:p>
      <w:pPr>
        <w:pStyle w:val="8"/>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6"/>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19153"/>
      <w:bookmarkStart w:id="30" w:name="_Toc7949"/>
      <w:bookmarkStart w:id="31" w:name="_Toc1509"/>
      <w:bookmarkStart w:id="32" w:name="_Toc32403"/>
      <w:bookmarkStart w:id="33" w:name="_Toc10016"/>
      <w:bookmarkStart w:id="34" w:name="_Toc31217"/>
      <w:bookmarkStart w:id="35" w:name="_Toc17696"/>
      <w:bookmarkStart w:id="36" w:name="_Toc20414"/>
      <w:bookmarkStart w:id="37" w:name="_Toc32607"/>
      <w:bookmarkStart w:id="38" w:name="_Toc28771"/>
      <w:bookmarkStart w:id="39" w:name="_Toc32497"/>
      <w:bookmarkStart w:id="40" w:name="_Toc29642"/>
      <w:bookmarkStart w:id="41" w:name="_Toc20485"/>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5681"/>
      <w:bookmarkStart w:id="43" w:name="_Toc9714"/>
      <w:bookmarkStart w:id="44" w:name="_Toc15163"/>
      <w:bookmarkStart w:id="45" w:name="_Toc30704"/>
      <w:bookmarkStart w:id="46" w:name="_Toc28396"/>
      <w:bookmarkStart w:id="47" w:name="_Toc19977"/>
      <w:bookmarkStart w:id="48" w:name="_Toc4731"/>
      <w:bookmarkStart w:id="49" w:name="_Toc10469"/>
      <w:bookmarkStart w:id="50" w:name="_Toc31986"/>
      <w:bookmarkStart w:id="51" w:name="_Toc31392"/>
      <w:bookmarkStart w:id="52" w:name="_Toc18462"/>
      <w:bookmarkStart w:id="53" w:name="_Toc22168"/>
      <w:bookmarkStart w:id="54" w:name="_Toc13599"/>
      <w:r>
        <w:rPr>
          <w:rFonts w:hint="eastAsia" w:ascii="宋体" w:hAnsi="宋体" w:cs="宋体"/>
          <w:b/>
          <w:color w:val="000000"/>
          <w:spacing w:val="0"/>
          <w:w w:val="100"/>
          <w:position w:val="0"/>
          <w:sz w:val="28"/>
          <w:szCs w:val="28"/>
          <w:u w:val="single"/>
          <w:shd w:val="clear" w:color="auto" w:fill="auto"/>
          <w:lang w:val="en-US" w:eastAsia="zh-CN" w:bidi="en-US"/>
        </w:rPr>
        <w:t>溪毛线新增危险性较大分部分项工程专项施工方案安全技术咨询服务</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20850"/>
      <w:bookmarkStart w:id="56" w:name="_Toc20882"/>
      <w:bookmarkStart w:id="57" w:name="_Toc31610"/>
      <w:bookmarkStart w:id="58" w:name="_Toc32540"/>
      <w:bookmarkStart w:id="59" w:name="_Toc6674"/>
      <w:bookmarkStart w:id="60" w:name="_Toc11345"/>
      <w:bookmarkStart w:id="61" w:name="_Toc7173"/>
      <w:bookmarkStart w:id="62" w:name="_Toc32674"/>
      <w:bookmarkStart w:id="63" w:name="_Toc31830"/>
      <w:bookmarkStart w:id="64" w:name="_Toc7766"/>
      <w:bookmarkStart w:id="65" w:name="_Toc30044"/>
      <w:bookmarkStart w:id="66" w:name="_Toc20157"/>
      <w:bookmarkStart w:id="67" w:name="_Toc5859"/>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12542"/>
      <w:bookmarkStart w:id="69" w:name="_Toc19385"/>
      <w:bookmarkStart w:id="70" w:name="_Toc12664"/>
      <w:bookmarkStart w:id="71" w:name="_Toc13885"/>
      <w:bookmarkStart w:id="72" w:name="_Toc29141"/>
      <w:bookmarkStart w:id="73" w:name="_Toc16334"/>
      <w:bookmarkStart w:id="74" w:name="_Toc22679"/>
      <w:bookmarkStart w:id="75" w:name="_Toc17199"/>
      <w:bookmarkStart w:id="76" w:name="_Toc10695"/>
      <w:bookmarkStart w:id="77" w:name="_Toc4755"/>
      <w:bookmarkStart w:id="78" w:name="_Toc20744"/>
      <w:bookmarkStart w:id="79" w:name="_Toc9109"/>
      <w:bookmarkStart w:id="80" w:name="_Toc3830"/>
    </w:p>
    <w:p>
      <w:pPr>
        <w:pStyle w:val="10"/>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3"/>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龙游县通途交通建设工程有限公司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3"/>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3"/>
        <w:numPr>
          <w:ilvl w:val="0"/>
          <w:numId w:val="1"/>
        </w:numPr>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特定资质要求：供应商通过全国投资项目在线审批监管平台（公路专业）备案证明</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6"/>
        <w:spacing w:before="11"/>
        <w:rPr>
          <w:color w:val="000000" w:themeColor="text1"/>
          <w:sz w:val="20"/>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5865"/>
      <w:bookmarkStart w:id="82" w:name="_Toc8237"/>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ind w:firstLine="420"/>
        <w:rPr>
          <w:rFonts w:hint="eastAsia" w:ascii="宋体" w:hAnsi="宋体" w:eastAsia="宋体" w:cs="宋体"/>
          <w:sz w:val="24"/>
          <w:szCs w:val="24"/>
        </w:rPr>
      </w:pPr>
      <w:r>
        <w:rPr>
          <w:rFonts w:hint="eastAsia" w:hAnsi="宋体" w:eastAsia="宋体" w:cs="宋体"/>
          <w:color w:val="auto"/>
          <w:spacing w:val="0"/>
          <w:w w:val="100"/>
          <w:position w:val="0"/>
          <w:sz w:val="24"/>
          <w:szCs w:val="24"/>
          <w:u w:val="single"/>
          <w:shd w:val="clear" w:color="auto" w:fill="auto"/>
          <w:lang w:val="en-US" w:eastAsia="zh-CN" w:bidi="en-US"/>
        </w:rPr>
        <w:t>龙游县通途交通建设工程有限公司</w:t>
      </w:r>
      <w:r>
        <w:rPr>
          <w:rFonts w:hint="eastAsia" w:ascii="宋体" w:hAnsi="宋体" w:eastAsia="宋体" w:cs="宋体"/>
          <w:sz w:val="24"/>
          <w:szCs w:val="24"/>
        </w:rPr>
        <w:t>：</w:t>
      </w:r>
    </w:p>
    <w:p>
      <w:pPr>
        <w:rPr>
          <w:rFonts w:hint="eastAsia"/>
        </w:rPr>
      </w:pP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9"/>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10"/>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3010"/>
      <w:bookmarkStart w:id="84" w:name="_Toc8924"/>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r>
        <w:rPr>
          <w:rFonts w:hint="eastAsia" w:ascii="宋体" w:hAnsi="宋体" w:cs="宋体"/>
          <w:b/>
          <w:snapToGrid w:val="0"/>
          <w:color w:val="000000" w:themeColor="text1"/>
          <w:kern w:val="0"/>
          <w:szCs w:val="21"/>
          <w:highlight w:val="none"/>
          <w14:textFill>
            <w14:solidFill>
              <w14:schemeClr w14:val="tx1"/>
            </w14:solidFill>
          </w14:textFill>
        </w:rPr>
        <w:t>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可不提供本授权</w:t>
      </w:r>
      <w:r>
        <w:rPr>
          <w:rFonts w:hint="eastAsia" w:ascii="宋体" w:hAnsi="宋体" w:cs="宋体"/>
          <w:b/>
          <w:color w:val="000000" w:themeColor="text1"/>
          <w:highlight w:val="none"/>
          <w14:textFill>
            <w14:solidFill>
              <w14:schemeClr w14:val="tx1"/>
            </w14:solidFill>
          </w14:textFill>
        </w:rPr>
        <w:t>委托书</w:t>
      </w:r>
      <w:r>
        <w:rPr>
          <w:rFonts w:hint="eastAsia" w:ascii="宋体" w:hAnsi="宋体" w:eastAsia="宋体" w:cs="宋体"/>
          <w:b/>
          <w:color w:val="000000" w:themeColor="text1"/>
          <w:highlight w:val="none"/>
          <w:lang w:eastAsia="zh-CN"/>
          <w14:textFill>
            <w14:solidFill>
              <w14:schemeClr w14:val="tx1"/>
            </w14:solidFill>
          </w14:textFill>
        </w:rPr>
        <w:t>。</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jc w:val="center"/>
        <w:rPr>
          <w:rFonts w:hint="eastAsia"/>
          <w:sz w:val="36"/>
          <w:szCs w:val="44"/>
        </w:rPr>
      </w:pPr>
      <w:r>
        <w:rPr>
          <w:rFonts w:hint="eastAsia"/>
          <w:sz w:val="36"/>
          <w:szCs w:val="44"/>
        </w:rPr>
        <w:t>报 价 函</w:t>
      </w:r>
    </w:p>
    <w:p>
      <w:pPr>
        <w:pStyle w:val="2"/>
        <w:rPr>
          <w:rFonts w:hint="eastAsia"/>
        </w:rPr>
      </w:pPr>
    </w:p>
    <w:p>
      <w:pPr>
        <w:pStyle w:val="10"/>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溪毛线新增危险性较大分部分项工程专项施工方案安全技术咨询服务</w:t>
      </w:r>
    </w:p>
    <w:p>
      <w:pPr>
        <w:pStyle w:val="10"/>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4"/>
        <w:tblW w:w="9379"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401"/>
        <w:gridCol w:w="115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132" w:type="dxa"/>
            <w:gridSpan w:val="2"/>
            <w:vAlign w:val="center"/>
          </w:tcPr>
          <w:p>
            <w:pPr>
              <w:pStyle w:val="10"/>
              <w:spacing w:before="120" w:after="120" w:line="360" w:lineRule="auto"/>
              <w:ind w:firstLine="480"/>
              <w:jc w:val="center"/>
              <w:rPr>
                <w:rFonts w:hAnsi="宋体" w:eastAsia="宋体" w:cs="宋体"/>
                <w:sz w:val="24"/>
                <w:szCs w:val="24"/>
              </w:rPr>
            </w:pPr>
            <w:r>
              <w:rPr>
                <w:rFonts w:hint="eastAsia" w:hAnsi="宋体" w:eastAsia="宋体" w:cs="宋体"/>
                <w:sz w:val="24"/>
                <w:szCs w:val="24"/>
              </w:rPr>
              <w:t>项目名称</w:t>
            </w:r>
          </w:p>
        </w:tc>
        <w:tc>
          <w:tcPr>
            <w:tcW w:w="1155" w:type="dxa"/>
            <w:vAlign w:val="center"/>
          </w:tcPr>
          <w:p>
            <w:pPr>
              <w:pStyle w:val="10"/>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单位</w:t>
            </w:r>
          </w:p>
        </w:tc>
        <w:tc>
          <w:tcPr>
            <w:tcW w:w="3092" w:type="dxa"/>
            <w:vAlign w:val="center"/>
          </w:tcPr>
          <w:p>
            <w:pPr>
              <w:pStyle w:val="10"/>
              <w:spacing w:before="120" w:after="120" w:line="360" w:lineRule="auto"/>
              <w:ind w:firstLine="480"/>
              <w:rPr>
                <w:rFonts w:hAnsi="宋体" w:eastAsia="宋体" w:cs="宋体"/>
                <w:sz w:val="24"/>
                <w:szCs w:val="24"/>
              </w:rPr>
            </w:pPr>
            <w:r>
              <w:rPr>
                <w:rFonts w:hint="eastAsia"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5132" w:type="dxa"/>
            <w:gridSpan w:val="2"/>
            <w:vAlign w:val="center"/>
          </w:tcPr>
          <w:p>
            <w:pPr>
              <w:pStyle w:val="10"/>
              <w:adjustRightInd w:val="0"/>
              <w:snapToGrid w:val="0"/>
              <w:spacing w:line="360" w:lineRule="auto"/>
              <w:ind w:left="0" w:leftChars="0" w:firstLine="0" w:firstLineChars="0"/>
              <w:jc w:val="both"/>
              <w:rPr>
                <w:rFonts w:hint="eastAsia" w:ascii="宋体" w:hAnsi="宋体" w:eastAsia="宋体" w:cs="宋体"/>
                <w:sz w:val="24"/>
                <w:szCs w:val="24"/>
                <w:u w:val="single"/>
              </w:rPr>
            </w:pPr>
            <w:r>
              <w:rPr>
                <w:rFonts w:hint="eastAsia" w:hAnsi="宋体" w:eastAsia="宋体" w:cs="宋体"/>
                <w:color w:val="000000"/>
                <w:spacing w:val="0"/>
                <w:w w:val="100"/>
                <w:position w:val="0"/>
                <w:sz w:val="24"/>
                <w:szCs w:val="24"/>
                <w:shd w:val="clear" w:color="auto" w:fill="auto"/>
                <w:lang w:val="en-US" w:eastAsia="zh-CN" w:bidi="en-US"/>
              </w:rPr>
              <w:t>溪毛线新增危险性较大分部分项工程专项施工方案安全技术咨询服务</w:t>
            </w:r>
          </w:p>
          <w:p>
            <w:pPr>
              <w:pStyle w:val="13"/>
              <w:snapToGrid w:val="0"/>
              <w:spacing w:after="0" w:line="360" w:lineRule="auto"/>
              <w:ind w:left="0" w:leftChars="0" w:firstLine="0" w:firstLineChars="0"/>
              <w:jc w:val="left"/>
              <w:rPr>
                <w:rFonts w:ascii="宋体" w:hAnsi="宋体" w:eastAsia="宋体" w:cs="宋体"/>
                <w:sz w:val="24"/>
                <w:szCs w:val="24"/>
              </w:rPr>
            </w:pPr>
          </w:p>
        </w:tc>
        <w:tc>
          <w:tcPr>
            <w:tcW w:w="1155" w:type="dxa"/>
            <w:vAlign w:val="center"/>
          </w:tcPr>
          <w:p>
            <w:pPr>
              <w:pStyle w:val="10"/>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项</w:t>
            </w:r>
          </w:p>
        </w:tc>
        <w:tc>
          <w:tcPr>
            <w:tcW w:w="3092" w:type="dxa"/>
            <w:vAlign w:val="center"/>
          </w:tcPr>
          <w:p>
            <w:pPr>
              <w:pStyle w:val="10"/>
              <w:spacing w:before="120" w:after="120" w:line="360" w:lineRule="auto"/>
              <w:ind w:firstLine="0" w:firstLineChars="0"/>
              <w:jc w:val="center"/>
              <w:rPr>
                <w:rFonts w:hAnsi="宋体" w:eastAsia="宋体" w:cs="宋体"/>
                <w:sz w:val="24"/>
                <w:szCs w:val="24"/>
                <w:u w:val="single"/>
              </w:rPr>
            </w:pPr>
            <w:r>
              <w:rPr>
                <w:rFonts w:hint="eastAsia" w:ascii="宋体" w:hAnsi="宋体" w:eastAsia="宋体" w:cs="宋体"/>
                <w:color w:val="000000"/>
                <w:spacing w:val="0"/>
                <w:w w:val="100"/>
                <w:position w:val="0"/>
                <w:sz w:val="24"/>
                <w:szCs w:val="24"/>
                <w:shd w:val="clear" w:color="auto" w:fill="auto"/>
                <w:lang w:val="en-US" w:eastAsia="zh-CN" w:bidi="en-US"/>
              </w:rPr>
              <w:t>合同签订后7天内提交报批稿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31" w:type="dxa"/>
            <w:vAlign w:val="center"/>
          </w:tcPr>
          <w:p>
            <w:pPr>
              <w:pStyle w:val="10"/>
              <w:spacing w:before="120" w:after="120" w:line="360" w:lineRule="auto"/>
              <w:ind w:left="0" w:leftChars="0" w:firstLine="0" w:firstLineChars="0"/>
              <w:jc w:val="center"/>
              <w:rPr>
                <w:rFonts w:hAnsi="宋体" w:eastAsia="宋体" w:cs="宋体"/>
                <w:sz w:val="24"/>
                <w:szCs w:val="24"/>
              </w:rPr>
            </w:pPr>
            <w:r>
              <w:rPr>
                <w:rFonts w:hint="eastAsia" w:hAnsi="宋体" w:eastAsia="宋体" w:cs="宋体"/>
                <w:sz w:val="24"/>
                <w:szCs w:val="24"/>
                <w:lang w:val="en-US" w:eastAsia="zh-CN"/>
              </w:rPr>
              <w:t>响应</w:t>
            </w:r>
            <w:r>
              <w:rPr>
                <w:rFonts w:hint="eastAsia" w:hAnsi="宋体" w:eastAsia="宋体" w:cs="宋体"/>
                <w:sz w:val="24"/>
                <w:szCs w:val="24"/>
              </w:rPr>
              <w:t>报价（元）</w:t>
            </w:r>
          </w:p>
        </w:tc>
        <w:tc>
          <w:tcPr>
            <w:tcW w:w="7648" w:type="dxa"/>
            <w:gridSpan w:val="3"/>
            <w:vAlign w:val="center"/>
          </w:tcPr>
          <w:p>
            <w:pPr>
              <w:pStyle w:val="10"/>
              <w:spacing w:before="120" w:after="120" w:line="360" w:lineRule="auto"/>
              <w:ind w:firstLine="480"/>
              <w:rPr>
                <w:rFonts w:hAnsi="宋体" w:eastAsia="宋体" w:cs="宋体"/>
                <w:sz w:val="24"/>
                <w:szCs w:val="24"/>
              </w:rPr>
            </w:pPr>
            <w:r>
              <w:rPr>
                <w:rFonts w:hint="eastAsia" w:hAnsi="宋体" w:eastAsia="宋体" w:cs="宋体"/>
                <w:sz w:val="24"/>
                <w:szCs w:val="24"/>
              </w:rPr>
              <w:t xml:space="preserve">大写：                           </w:t>
            </w:r>
            <w:r>
              <w:rPr>
                <w:rFonts w:hint="eastAsia" w:ascii="宋体" w:hAnsi="宋体" w:eastAsia="宋体" w:cs="宋体"/>
                <w:sz w:val="24"/>
                <w:szCs w:val="24"/>
              </w:rPr>
              <w:t>¥</w:t>
            </w:r>
            <w:r>
              <w:rPr>
                <w:rFonts w:hint="eastAsia" w:hAnsi="宋体" w:eastAsia="宋体" w:cs="宋体"/>
                <w:sz w:val="24"/>
                <w:szCs w:val="24"/>
              </w:rPr>
              <w:t>：</w:t>
            </w: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tabs>
          <w:tab w:val="left" w:pos="900"/>
        </w:tabs>
        <w:spacing w:line="360" w:lineRule="auto"/>
        <w:ind w:firstLine="420"/>
        <w:rPr>
          <w:rFonts w:hint="eastAsia" w:ascii="宋体" w:hAnsi="宋体" w:eastAsia="宋体" w:cs="仿宋"/>
          <w:color w:val="000000"/>
          <w:sz w:val="24"/>
          <w:szCs w:val="24"/>
          <w:lang w:val="en-US" w:eastAsia="en-US"/>
        </w:rPr>
      </w:pPr>
    </w:p>
    <w:sectPr>
      <w:footerReference r:id="rId5" w:type="default"/>
      <w:pgSz w:w="11906" w:h="16838"/>
      <w:pgMar w:top="1043"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5BBD"/>
    <w:multiLevelType w:val="singleLevel"/>
    <w:tmpl w:val="C8FB5B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EAD"/>
    <w:rsid w:val="010B75DB"/>
    <w:rsid w:val="01B4795D"/>
    <w:rsid w:val="13A55795"/>
    <w:rsid w:val="1D231C15"/>
    <w:rsid w:val="22116604"/>
    <w:rsid w:val="240F5FD1"/>
    <w:rsid w:val="2815053C"/>
    <w:rsid w:val="2EC660C1"/>
    <w:rsid w:val="2F4F520C"/>
    <w:rsid w:val="32DD7215"/>
    <w:rsid w:val="3D115B6A"/>
    <w:rsid w:val="3D2B722E"/>
    <w:rsid w:val="3FD57EFA"/>
    <w:rsid w:val="449F3EC8"/>
    <w:rsid w:val="4685718E"/>
    <w:rsid w:val="46D60387"/>
    <w:rsid w:val="48BF7C75"/>
    <w:rsid w:val="4C684ADC"/>
    <w:rsid w:val="50994028"/>
    <w:rsid w:val="52C05046"/>
    <w:rsid w:val="571F463D"/>
    <w:rsid w:val="5D04049B"/>
    <w:rsid w:val="623124D3"/>
    <w:rsid w:val="7191724A"/>
    <w:rsid w:val="71EE7DB8"/>
    <w:rsid w:val="730D29E6"/>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1"/>
    <w:rPr>
      <w:rFonts w:ascii="宋体" w:hAnsi="宋体" w:eastAsia="宋体" w:cs="宋体"/>
      <w:sz w:val="22"/>
      <w:szCs w:val="22"/>
      <w:lang w:val="en-US" w:eastAsia="zh-CN" w:bidi="ar-SA"/>
    </w:rPr>
  </w:style>
  <w:style w:type="paragraph" w:styleId="7">
    <w:name w:val="Body Text First Indent"/>
    <w:basedOn w:val="6"/>
    <w:next w:val="8"/>
    <w:qFormat/>
    <w:uiPriority w:val="0"/>
    <w:pPr>
      <w:ind w:firstLine="420"/>
    </w:pPr>
    <w:rPr>
      <w:rFonts w:ascii="仿宋_GB2312" w:eastAsia="仿宋_GB2312"/>
      <w:sz w:val="28"/>
    </w:rPr>
  </w:style>
  <w:style w:type="paragraph" w:styleId="8">
    <w:name w:val="toc 6"/>
    <w:basedOn w:val="1"/>
    <w:next w:val="1"/>
    <w:qFormat/>
    <w:uiPriority w:val="99"/>
    <w:pPr>
      <w:ind w:left="1050"/>
      <w:jc w:val="left"/>
    </w:pPr>
    <w:rPr>
      <w:sz w:val="18"/>
      <w:szCs w:val="18"/>
    </w:rPr>
  </w:style>
  <w:style w:type="paragraph" w:styleId="9">
    <w:name w:val="Body Text Indent"/>
    <w:basedOn w:val="1"/>
    <w:next w:val="1"/>
    <w:qFormat/>
    <w:uiPriority w:val="0"/>
    <w:pPr>
      <w:spacing w:after="120"/>
      <w:ind w:left="420" w:left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3"/>
    <w:qFormat/>
    <w:uiPriority w:val="99"/>
    <w:pPr>
      <w:tabs>
        <w:tab w:val="left" w:pos="2985"/>
      </w:tabs>
      <w:spacing w:line="415" w:lineRule="auto"/>
    </w:pPr>
    <w:rPr>
      <w:sz w:val="36"/>
      <w:szCs w:val="36"/>
    </w:rPr>
  </w:style>
  <w:style w:type="paragraph" w:customStyle="1" w:styleId="18">
    <w:name w:val="样式 表格正文 + 两端对齐"/>
    <w:basedOn w:val="1"/>
    <w:next w:val="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9">
    <w:name w:val="正文1"/>
    <w:basedOn w:val="1"/>
    <w:next w:val="2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20">
    <w:name w:val="自动更正"/>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xl39"/>
    <w:basedOn w:val="1"/>
    <w:next w:val="2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 w:type="paragraph" w:customStyle="1" w:styleId="25">
    <w:name w:val="z正文"/>
    <w:basedOn w:val="1"/>
    <w:qFormat/>
    <w:uiPriority w:val="0"/>
    <w:pPr>
      <w:tabs>
        <w:tab w:val="left" w:pos="525"/>
      </w:tabs>
      <w:snapToGrid w:val="0"/>
      <w:spacing w:line="360" w:lineRule="auto"/>
    </w:pPr>
    <w:rPr>
      <w:rFonts w:ascii="宋体" w:hAnsi="宋体"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2025-09-16T07:48:07Z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