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hint="eastAsia" w:ascii="宋体" w:hAnsi="宋体" w:cs="宋体"/>
          <w:b/>
          <w:bCs/>
          <w:spacing w:val="-6"/>
          <w:sz w:val="48"/>
          <w:szCs w:val="48"/>
          <w:lang w:eastAsia="zh-CN"/>
        </w:rPr>
      </w:pPr>
      <w:bookmarkStart w:id="0" w:name="_Toc401236942"/>
      <w:bookmarkStart w:id="1" w:name="_Toc470431973"/>
      <w:bookmarkStart w:id="2" w:name="_Toc515876927"/>
    </w:p>
    <w:p>
      <w:pPr>
        <w:adjustRightInd w:val="0"/>
        <w:snapToGrid w:val="0"/>
        <w:spacing w:line="312" w:lineRule="auto"/>
        <w:jc w:val="center"/>
        <w:rPr>
          <w:rFonts w:hint="eastAsia" w:ascii="宋体" w:hAnsi="宋体" w:eastAsia="宋体" w:cs="宋体"/>
          <w:sz w:val="36"/>
        </w:rPr>
      </w:pPr>
      <w:r>
        <w:rPr>
          <w:rFonts w:hint="eastAsia" w:ascii="宋体" w:hAnsi="宋体" w:cs="宋体"/>
          <w:b/>
          <w:bCs/>
          <w:spacing w:val="-6"/>
          <w:sz w:val="48"/>
          <w:szCs w:val="48"/>
          <w:lang w:eastAsia="zh-CN"/>
        </w:rPr>
        <w:t>320国道龙游童家至平山桥段公路工程TJ02标段（台式电脑）采购项目</w:t>
      </w:r>
    </w:p>
    <w:p>
      <w:pPr>
        <w:adjustRightInd w:val="0"/>
        <w:snapToGrid w:val="0"/>
        <w:spacing w:line="312" w:lineRule="auto"/>
        <w:rPr>
          <w:rFonts w:hint="eastAsia" w:ascii="宋体" w:hAnsi="宋体" w:eastAsia="宋体" w:cs="宋体"/>
          <w:sz w:val="36"/>
        </w:rPr>
      </w:pPr>
    </w:p>
    <w:p>
      <w:pPr>
        <w:adjustRightInd w:val="0"/>
        <w:snapToGrid w:val="0"/>
        <w:spacing w:line="312" w:lineRule="auto"/>
        <w:rPr>
          <w:rFonts w:hint="eastAsia" w:ascii="宋体" w:hAnsi="宋体" w:eastAsia="宋体" w:cs="宋体"/>
          <w:sz w:val="36"/>
        </w:rPr>
      </w:pPr>
    </w:p>
    <w:p>
      <w:pPr>
        <w:adjustRightInd w:val="0"/>
        <w:snapToGrid w:val="0"/>
        <w:spacing w:line="312" w:lineRule="auto"/>
        <w:rPr>
          <w:rFonts w:hint="eastAsia" w:ascii="宋体" w:hAnsi="宋体" w:eastAsia="宋体" w:cs="宋体"/>
          <w:sz w:val="36"/>
          <w:lang w:val="en-US" w:eastAsia="zh-CN"/>
        </w:rPr>
      </w:pPr>
      <w:r>
        <w:rPr>
          <w:rFonts w:hint="eastAsia" w:ascii="宋体" w:hAnsi="宋体" w:eastAsia="宋体" w:cs="宋体"/>
          <w:sz w:val="36"/>
          <w:lang w:val="en-US" w:eastAsia="zh-CN"/>
        </w:rPr>
        <w:t xml:space="preserve"> </w:t>
      </w:r>
    </w:p>
    <w:p>
      <w:pPr>
        <w:adjustRightInd w:val="0"/>
        <w:spacing w:line="480" w:lineRule="auto"/>
        <w:jc w:val="center"/>
        <w:rPr>
          <w:rFonts w:hint="eastAsia" w:ascii="宋体" w:hAnsi="宋体" w:eastAsia="宋体" w:cs="宋体"/>
          <w:b/>
          <w:bCs/>
          <w:sz w:val="32"/>
          <w:u w:val="single"/>
        </w:rPr>
      </w:pPr>
      <w:r>
        <w:rPr>
          <w:rFonts w:hint="eastAsia" w:ascii="宋体" w:hAnsi="宋体" w:eastAsia="宋体" w:cs="宋体"/>
          <w:b/>
          <w:bCs/>
          <w:sz w:val="32"/>
          <w:lang w:val="en-US" w:eastAsia="zh-CN"/>
        </w:rPr>
        <w:t xml:space="preserve">     </w:t>
      </w:r>
    </w:p>
    <w:p>
      <w:pPr>
        <w:adjustRightInd w:val="0"/>
        <w:spacing w:line="480" w:lineRule="auto"/>
        <w:jc w:val="center"/>
        <w:rPr>
          <w:rFonts w:hint="eastAsia" w:ascii="宋体" w:hAnsi="宋体" w:eastAsia="宋体" w:cs="宋体"/>
          <w:b/>
          <w:bCs/>
          <w:sz w:val="32"/>
          <w:u w:val="single"/>
        </w:rPr>
      </w:pPr>
    </w:p>
    <w:p>
      <w:pPr>
        <w:tabs>
          <w:tab w:val="left" w:pos="8007"/>
        </w:tabs>
        <w:adjustRightInd w:val="0"/>
        <w:snapToGrid w:val="0"/>
        <w:spacing w:line="480" w:lineRule="auto"/>
        <w:jc w:val="both"/>
        <w:rPr>
          <w:rFonts w:hint="eastAsia" w:ascii="宋体" w:hAnsi="宋体" w:eastAsia="宋体" w:cs="宋体"/>
          <w:b/>
          <w:bCs/>
          <w:sz w:val="32"/>
          <w:u w:val="single"/>
          <w:lang w:val="en-US"/>
        </w:rPr>
      </w:pPr>
      <w:r>
        <w:rPr>
          <w:rFonts w:hint="eastAsia" w:ascii="宋体" w:hAnsi="宋体" w:eastAsia="宋体" w:cs="宋体"/>
          <w:b/>
          <w:bCs/>
          <w:sz w:val="32"/>
        </w:rPr>
        <w:t>采购方（甲方） ：</w:t>
      </w:r>
      <w:r>
        <w:rPr>
          <w:rFonts w:hint="eastAsia" w:ascii="宋体" w:hAnsi="宋体" w:cs="宋体"/>
          <w:b/>
          <w:bCs/>
          <w:sz w:val="32"/>
          <w:u w:val="single"/>
          <w:lang w:val="en-US" w:eastAsia="zh-CN"/>
        </w:rPr>
        <w:t xml:space="preserve"> </w:t>
      </w:r>
      <w:r>
        <w:rPr>
          <w:rFonts w:hint="eastAsia" w:ascii="宋体" w:hAnsi="宋体" w:cs="宋体"/>
          <w:b w:val="0"/>
          <w:bCs w:val="0"/>
          <w:sz w:val="32"/>
          <w:u w:val="single"/>
          <w:lang w:val="en-US" w:eastAsia="zh-CN"/>
        </w:rPr>
        <w:t>龙游县通途交通建设工程有限公司</w:t>
      </w:r>
      <w:r>
        <w:rPr>
          <w:rFonts w:hint="eastAsia" w:ascii="宋体" w:hAnsi="宋体" w:eastAsia="宋体" w:cs="宋体"/>
          <w:b w:val="0"/>
          <w:bCs w:val="0"/>
          <w:sz w:val="32"/>
          <w:u w:val="single"/>
          <w:lang w:val="en-US" w:eastAsia="zh-CN"/>
        </w:rPr>
        <w:t xml:space="preserve">   _</w:t>
      </w:r>
    </w:p>
    <w:p>
      <w:pPr>
        <w:adjustRightInd w:val="0"/>
        <w:snapToGrid w:val="0"/>
        <w:spacing w:line="480" w:lineRule="auto"/>
        <w:jc w:val="both"/>
        <w:rPr>
          <w:rFonts w:hint="eastAsia" w:ascii="宋体" w:hAnsi="宋体" w:eastAsia="宋体" w:cs="宋体"/>
          <w:b/>
          <w:bCs/>
          <w:sz w:val="32"/>
        </w:rPr>
      </w:pPr>
    </w:p>
    <w:p>
      <w:pPr>
        <w:adjustRightInd w:val="0"/>
        <w:snapToGrid w:val="0"/>
        <w:spacing w:line="480" w:lineRule="auto"/>
        <w:jc w:val="both"/>
        <w:rPr>
          <w:rFonts w:hint="eastAsia" w:ascii="宋体" w:hAnsi="宋体" w:cs="宋体"/>
          <w:b w:val="0"/>
          <w:bCs w:val="0"/>
          <w:sz w:val="32"/>
          <w:u w:val="single"/>
          <w:lang w:val="en-US" w:eastAsia="zh-CN"/>
        </w:rPr>
      </w:pPr>
      <w:r>
        <w:rPr>
          <w:rFonts w:hint="eastAsia" w:ascii="宋体" w:hAnsi="宋体" w:eastAsia="宋体" w:cs="宋体"/>
          <w:b/>
          <w:bCs/>
          <w:sz w:val="32"/>
          <w:lang w:val="en-US" w:eastAsia="zh-CN"/>
        </w:rPr>
        <w:t>承包</w:t>
      </w:r>
      <w:r>
        <w:rPr>
          <w:rFonts w:hint="eastAsia" w:ascii="宋体" w:hAnsi="宋体" w:eastAsia="宋体" w:cs="宋体"/>
          <w:b/>
          <w:bCs/>
          <w:sz w:val="32"/>
        </w:rPr>
        <w:t>方（乙方） ：</w:t>
      </w:r>
      <w:r>
        <w:rPr>
          <w:rFonts w:hint="eastAsia" w:ascii="宋体" w:hAnsi="宋体" w:cs="宋体"/>
          <w:b w:val="0"/>
          <w:bCs w:val="0"/>
          <w:sz w:val="32"/>
          <w:u w:val="single"/>
          <w:lang w:val="en-US" w:eastAsia="zh-CN"/>
        </w:rPr>
        <w:t xml:space="preserve">                                 </w:t>
      </w:r>
    </w:p>
    <w:p>
      <w:pPr>
        <w:adjustRightInd w:val="0"/>
        <w:snapToGrid w:val="0"/>
        <w:spacing w:line="480" w:lineRule="auto"/>
        <w:jc w:val="center"/>
        <w:rPr>
          <w:rFonts w:hint="eastAsia" w:ascii="宋体" w:hAnsi="宋体" w:eastAsia="宋体" w:cs="宋体"/>
          <w:b/>
          <w:bCs/>
          <w:sz w:val="28"/>
          <w:szCs w:val="22"/>
          <w:u w:val="single"/>
        </w:rPr>
      </w:pPr>
    </w:p>
    <w:p>
      <w:pPr>
        <w:jc w:val="both"/>
        <w:rPr>
          <w:rFonts w:hint="eastAsia" w:ascii="宋体" w:hAnsi="宋体" w:eastAsia="宋体" w:cs="宋体"/>
          <w:b/>
          <w:bCs/>
          <w:sz w:val="32"/>
          <w:u w:val="single"/>
          <w:lang w:val="en-US" w:eastAsia="zh-CN"/>
        </w:rPr>
      </w:pPr>
      <w:r>
        <w:rPr>
          <w:rFonts w:hint="eastAsia" w:ascii="宋体" w:hAnsi="宋体" w:eastAsia="宋体" w:cs="宋体"/>
          <w:b/>
          <w:bCs/>
          <w:sz w:val="32"/>
        </w:rPr>
        <w:t xml:space="preserve">签 </w:t>
      </w:r>
      <w:r>
        <w:rPr>
          <w:rFonts w:hint="eastAsia" w:ascii="宋体" w:hAnsi="宋体" w:eastAsia="宋体" w:cs="宋体"/>
          <w:b/>
          <w:bCs/>
          <w:sz w:val="32"/>
          <w:lang w:val="en-US" w:eastAsia="zh-CN"/>
        </w:rPr>
        <w:t xml:space="preserve"> </w:t>
      </w:r>
      <w:r>
        <w:rPr>
          <w:rFonts w:hint="eastAsia" w:ascii="宋体" w:hAnsi="宋体" w:eastAsia="宋体" w:cs="宋体"/>
          <w:b/>
          <w:bCs/>
          <w:sz w:val="32"/>
        </w:rPr>
        <w:t>订</w:t>
      </w:r>
      <w:r>
        <w:rPr>
          <w:rFonts w:hint="eastAsia" w:ascii="宋体" w:hAnsi="宋体" w:eastAsia="宋体" w:cs="宋体"/>
          <w:b/>
          <w:bCs/>
          <w:sz w:val="32"/>
          <w:lang w:val="en-US" w:eastAsia="zh-CN"/>
        </w:rPr>
        <w:t xml:space="preserve"> </w:t>
      </w:r>
      <w:r>
        <w:rPr>
          <w:rFonts w:hint="eastAsia" w:ascii="宋体" w:hAnsi="宋体" w:eastAsia="宋体" w:cs="宋体"/>
          <w:b/>
          <w:bCs/>
          <w:sz w:val="32"/>
        </w:rPr>
        <w:t xml:space="preserve"> 时</w:t>
      </w:r>
      <w:r>
        <w:rPr>
          <w:rFonts w:hint="eastAsia" w:ascii="宋体" w:hAnsi="宋体" w:eastAsia="宋体" w:cs="宋体"/>
          <w:b/>
          <w:bCs/>
          <w:sz w:val="32"/>
          <w:lang w:val="en-US" w:eastAsia="zh-CN"/>
        </w:rPr>
        <w:t xml:space="preserve"> </w:t>
      </w:r>
      <w:r>
        <w:rPr>
          <w:rFonts w:hint="eastAsia" w:ascii="宋体" w:hAnsi="宋体" w:eastAsia="宋体" w:cs="宋体"/>
          <w:b/>
          <w:bCs/>
          <w:sz w:val="32"/>
        </w:rPr>
        <w:t xml:space="preserve"> 间 ：</w:t>
      </w:r>
      <w:r>
        <w:rPr>
          <w:rFonts w:hint="eastAsia" w:ascii="宋体" w:hAnsi="宋体" w:eastAsia="宋体" w:cs="宋体"/>
          <w:b/>
          <w:bCs/>
          <w:sz w:val="32"/>
          <w:u w:val="single"/>
        </w:rPr>
        <w:t xml:space="preserve"> </w:t>
      </w:r>
      <w:r>
        <w:rPr>
          <w:rFonts w:hint="eastAsia" w:ascii="宋体" w:hAnsi="宋体" w:eastAsia="宋体" w:cs="宋体"/>
          <w:b w:val="0"/>
          <w:bCs w:val="0"/>
          <w:sz w:val="32"/>
          <w:u w:val="single"/>
        </w:rPr>
        <w:t xml:space="preserve"> </w:t>
      </w:r>
      <w:r>
        <w:rPr>
          <w:rFonts w:hint="eastAsia" w:ascii="宋体" w:hAnsi="宋体" w:eastAsia="宋体" w:cs="宋体"/>
          <w:b w:val="0"/>
          <w:bCs w:val="0"/>
          <w:sz w:val="32"/>
          <w:u w:val="single"/>
          <w:lang w:val="en-US" w:eastAsia="zh-CN"/>
        </w:rPr>
        <w:t xml:space="preserve">     </w:t>
      </w:r>
      <w:r>
        <w:rPr>
          <w:rFonts w:hint="eastAsia" w:ascii="宋体" w:hAnsi="宋体" w:cs="宋体"/>
          <w:b w:val="0"/>
          <w:bCs w:val="0"/>
          <w:sz w:val="32"/>
          <w:u w:val="single"/>
          <w:lang w:val="en-US" w:eastAsia="zh-CN"/>
        </w:rPr>
        <w:t xml:space="preserve"> </w:t>
      </w:r>
      <w:r>
        <w:rPr>
          <w:rFonts w:hint="eastAsia" w:ascii="宋体" w:hAnsi="宋体" w:eastAsia="宋体" w:cs="宋体"/>
          <w:b w:val="0"/>
          <w:bCs w:val="0"/>
          <w:sz w:val="32"/>
          <w:u w:val="single"/>
          <w:lang w:val="en-US" w:eastAsia="zh-CN"/>
        </w:rPr>
        <w:t xml:space="preserve"> </w:t>
      </w:r>
      <w:r>
        <w:rPr>
          <w:rFonts w:hint="eastAsia" w:ascii="宋体" w:hAnsi="宋体" w:eastAsia="宋体" w:cs="宋体"/>
          <w:b w:val="0"/>
          <w:bCs w:val="0"/>
          <w:sz w:val="32"/>
          <w:u w:val="single"/>
        </w:rPr>
        <w:t>20</w:t>
      </w:r>
      <w:r>
        <w:rPr>
          <w:rFonts w:hint="eastAsia" w:ascii="宋体" w:hAnsi="宋体" w:eastAsia="宋体" w:cs="宋体"/>
          <w:b w:val="0"/>
          <w:bCs w:val="0"/>
          <w:sz w:val="32"/>
          <w:u w:val="single"/>
          <w:lang w:val="en-US" w:eastAsia="zh-CN"/>
        </w:rPr>
        <w:t>2</w:t>
      </w:r>
      <w:r>
        <w:rPr>
          <w:rFonts w:hint="eastAsia" w:ascii="宋体" w:hAnsi="宋体" w:cs="宋体"/>
          <w:b w:val="0"/>
          <w:bCs w:val="0"/>
          <w:sz w:val="32"/>
          <w:u w:val="single"/>
          <w:lang w:val="en-US" w:eastAsia="zh-CN"/>
        </w:rPr>
        <w:t>5</w:t>
      </w:r>
      <w:r>
        <w:rPr>
          <w:rFonts w:hint="eastAsia" w:ascii="宋体" w:hAnsi="宋体" w:eastAsia="宋体" w:cs="宋体"/>
          <w:b w:val="0"/>
          <w:bCs w:val="0"/>
          <w:sz w:val="32"/>
          <w:u w:val="single"/>
        </w:rPr>
        <w:t>年</w:t>
      </w:r>
      <w:r>
        <w:rPr>
          <w:rFonts w:hint="eastAsia" w:ascii="宋体" w:hAnsi="宋体" w:cs="宋体"/>
          <w:b w:val="0"/>
          <w:bCs w:val="0"/>
          <w:sz w:val="32"/>
          <w:u w:val="single"/>
          <w:lang w:val="en-US" w:eastAsia="zh-CN"/>
        </w:rPr>
        <w:t xml:space="preserve"> </w:t>
      </w:r>
      <w:r>
        <w:rPr>
          <w:rFonts w:hint="eastAsia" w:ascii="宋体" w:hAnsi="宋体" w:eastAsia="宋体" w:cs="宋体"/>
          <w:b w:val="0"/>
          <w:bCs w:val="0"/>
          <w:sz w:val="32"/>
          <w:u w:val="single"/>
        </w:rPr>
        <w:t>月</w:t>
      </w:r>
      <w:r>
        <w:rPr>
          <w:rFonts w:hint="eastAsia" w:ascii="宋体" w:hAnsi="宋体" w:eastAsia="宋体" w:cs="宋体"/>
          <w:b w:val="0"/>
          <w:bCs w:val="0"/>
          <w:sz w:val="32"/>
          <w:u w:val="single"/>
          <w:lang w:val="en-US" w:eastAsia="zh-CN"/>
        </w:rPr>
        <w:t xml:space="preserve">   </w:t>
      </w:r>
      <w:r>
        <w:rPr>
          <w:rFonts w:hint="eastAsia" w:ascii="宋体" w:hAnsi="宋体" w:eastAsia="宋体" w:cs="宋体"/>
          <w:b/>
          <w:bCs/>
          <w:sz w:val="32"/>
          <w:u w:val="single"/>
          <w:lang w:val="en-US" w:eastAsia="zh-CN"/>
        </w:rPr>
        <w:t xml:space="preserve">          </w:t>
      </w:r>
    </w:p>
    <w:p>
      <w:pPr>
        <w:jc w:val="center"/>
        <w:rPr>
          <w:rFonts w:hint="eastAsia" w:ascii="宋体" w:hAnsi="宋体" w:eastAsia="宋体" w:cs="宋体"/>
          <w:b/>
          <w:bCs/>
          <w:sz w:val="32"/>
          <w:u w:val="single"/>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bookmarkEnd w:id="0"/>
    <w:bookmarkEnd w:id="1"/>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
    <w:p>
      <w:pPr>
        <w:numPr>
          <w:ilvl w:val="0"/>
          <w:numId w:val="0"/>
        </w:numPr>
        <w:adjustRightInd w:val="0"/>
        <w:snapToGrid w:val="0"/>
        <w:spacing w:line="360" w:lineRule="auto"/>
        <w:jc w:val="center"/>
        <w:outlineLvl w:val="0"/>
        <w:rPr>
          <w:rFonts w:ascii="宋体" w:hAnsi="宋体" w:eastAsia="宋体" w:cs="宋体"/>
          <w:b/>
          <w:bCs/>
          <w:kern w:val="44"/>
          <w:sz w:val="44"/>
          <w:szCs w:val="44"/>
        </w:rPr>
      </w:pPr>
      <w:bookmarkStart w:id="3" w:name="_Toc26644"/>
      <w:bookmarkStart w:id="4" w:name="_Toc26854"/>
      <w:bookmarkStart w:id="5" w:name="_Toc18757"/>
      <w:bookmarkStart w:id="6" w:name="_Toc12273"/>
      <w:bookmarkStart w:id="7" w:name="_Toc27713"/>
      <w:r>
        <w:rPr>
          <w:rFonts w:hint="eastAsia" w:ascii="宋体" w:hAnsi="宋体" w:eastAsia="宋体" w:cs="宋体"/>
          <w:b/>
          <w:bCs/>
          <w:kern w:val="44"/>
          <w:sz w:val="44"/>
          <w:szCs w:val="44"/>
        </w:rPr>
        <w:t>合同主要条款</w:t>
      </w:r>
      <w:bookmarkEnd w:id="3"/>
      <w:bookmarkEnd w:id="4"/>
    </w:p>
    <w:bookmarkEnd w:id="5"/>
    <w:bookmarkEnd w:id="6"/>
    <w:bookmarkEnd w:id="7"/>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sz w:val="24"/>
          <w:szCs w:val="24"/>
        </w:rPr>
      </w:pPr>
      <w:bookmarkStart w:id="8" w:name="_Toc22161"/>
      <w:bookmarkStart w:id="9" w:name="_Toc8276"/>
      <w:bookmarkStart w:id="10" w:name="_Toc9974"/>
      <w:bookmarkStart w:id="11" w:name="_Toc28409"/>
      <w:bookmarkStart w:id="12" w:name="_Toc32176"/>
      <w:bookmarkStart w:id="13" w:name="_Toc528"/>
      <w:bookmarkStart w:id="14" w:name="_Toc20704"/>
      <w:bookmarkStart w:id="15" w:name="_Toc24846"/>
      <w:bookmarkStart w:id="16" w:name="_Toc6854"/>
      <w:bookmarkStart w:id="17" w:name="_Toc18587"/>
      <w:bookmarkStart w:id="18" w:name="_Toc20921"/>
      <w:bookmarkStart w:id="19" w:name="_Toc17769"/>
      <w:r>
        <w:rPr>
          <w:rFonts w:hint="eastAsia" w:ascii="宋体" w:hAnsi="宋体" w:eastAsia="宋体" w:cs="宋体"/>
          <w:sz w:val="24"/>
          <w:szCs w:val="24"/>
        </w:rPr>
        <w:t>甲方（</w:t>
      </w:r>
      <w:r>
        <w:rPr>
          <w:rFonts w:hint="eastAsia" w:ascii="宋体" w:hAnsi="宋体" w:eastAsia="宋体" w:cs="宋体"/>
          <w:sz w:val="24"/>
          <w:szCs w:val="24"/>
          <w:lang w:eastAsia="zh-CN"/>
        </w:rPr>
        <w:t>购货方</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 xml:space="preserve">龙游县通途交通建设工程有限公司  </w:t>
      </w:r>
    </w:p>
    <w:p>
      <w:pPr>
        <w:spacing w:line="460" w:lineRule="exact"/>
        <w:ind w:left="0" w:leftChars="0" w:firstLine="0" w:firstLineChars="0"/>
        <w:outlineLvl w:val="1"/>
        <w:rPr>
          <w:rFonts w:hint="eastAsia" w:ascii="宋体" w:hAnsi="宋体" w:eastAsia="宋体" w:cs="宋体"/>
          <w:sz w:val="24"/>
          <w:szCs w:val="24"/>
          <w:lang w:eastAsia="zh-CN"/>
        </w:rPr>
      </w:pPr>
      <w:bookmarkStart w:id="20" w:name="_Toc18590"/>
      <w:bookmarkStart w:id="21" w:name="_Toc17169"/>
      <w:r>
        <w:rPr>
          <w:rFonts w:hint="eastAsia" w:ascii="宋体" w:hAnsi="宋体" w:eastAsia="宋体" w:cs="宋体"/>
          <w:sz w:val="24"/>
          <w:szCs w:val="24"/>
        </w:rPr>
        <w:t>乙方（</w:t>
      </w:r>
      <w:r>
        <w:rPr>
          <w:rFonts w:hint="eastAsia" w:ascii="宋体" w:hAnsi="宋体" w:eastAsia="宋体" w:cs="宋体"/>
          <w:sz w:val="24"/>
          <w:szCs w:val="24"/>
          <w:lang w:eastAsia="zh-CN"/>
        </w:rPr>
        <w:t>供货方</w:t>
      </w:r>
      <w:r>
        <w:rPr>
          <w:rFonts w:hint="eastAsia" w:ascii="宋体" w:hAnsi="宋体" w:eastAsia="宋体" w:cs="宋体"/>
          <w:sz w:val="24"/>
          <w:szCs w:val="24"/>
        </w:rPr>
        <w:t>）：</w:t>
      </w:r>
      <w:bookmarkEnd w:id="20"/>
      <w:bookmarkEnd w:id="21"/>
      <w:r>
        <w:rPr>
          <w:rFonts w:hint="eastAsia" w:ascii="宋体" w:hAnsi="宋体" w:cs="宋体"/>
          <w:sz w:val="24"/>
          <w:szCs w:val="24"/>
          <w:lang w:val="en-US" w:eastAsia="zh-CN"/>
        </w:rPr>
        <w:t xml:space="preserve"> </w:t>
      </w:r>
    </w:p>
    <w:p>
      <w:pPr>
        <w:spacing w:line="460" w:lineRule="exact"/>
        <w:ind w:firstLine="482"/>
        <w:outlineLvl w:val="1"/>
        <w:rPr>
          <w:rFonts w:hint="eastAsia" w:ascii="宋体" w:hAnsi="宋体" w:eastAsia="宋体" w:cs="宋体"/>
          <w:b/>
          <w:sz w:val="24"/>
          <w:szCs w:val="24"/>
        </w:rPr>
      </w:pPr>
      <w:bookmarkStart w:id="22" w:name="_Toc25539"/>
      <w:r>
        <w:rPr>
          <w:rFonts w:hint="eastAsia" w:ascii="宋体" w:hAnsi="宋体" w:eastAsia="宋体" w:cs="宋体"/>
          <w:b/>
          <w:sz w:val="24"/>
          <w:szCs w:val="24"/>
        </w:rPr>
        <w:t>一、说明</w:t>
      </w:r>
      <w:bookmarkEnd w:id="22"/>
    </w:p>
    <w:p>
      <w:pPr>
        <w:pStyle w:val="15"/>
        <w:spacing w:before="0" w:beforeAutospacing="0" w:after="0" w:afterAutospacing="0" w:line="460" w:lineRule="exact"/>
        <w:ind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1．合同基本条款是指</w:t>
      </w:r>
      <w:r>
        <w:rPr>
          <w:rFonts w:hint="eastAsia" w:ascii="宋体" w:hAnsi="宋体" w:eastAsia="宋体" w:cs="宋体"/>
          <w:kern w:val="2"/>
          <w:sz w:val="24"/>
          <w:szCs w:val="24"/>
          <w:lang w:eastAsia="zh-CN"/>
        </w:rPr>
        <w:t>购货方</w:t>
      </w:r>
      <w:r>
        <w:rPr>
          <w:rFonts w:hint="eastAsia" w:ascii="宋体" w:hAnsi="宋体" w:eastAsia="宋体" w:cs="宋体"/>
          <w:kern w:val="2"/>
          <w:sz w:val="24"/>
          <w:szCs w:val="24"/>
        </w:rPr>
        <w:t>（以下简称甲方）和</w:t>
      </w:r>
      <w:r>
        <w:rPr>
          <w:rFonts w:hint="eastAsia" w:ascii="宋体" w:hAnsi="宋体" w:eastAsia="宋体" w:cs="宋体"/>
          <w:sz w:val="24"/>
          <w:szCs w:val="24"/>
          <w:lang w:eastAsia="zh-CN"/>
        </w:rPr>
        <w:t>供货方</w:t>
      </w:r>
      <w:r>
        <w:rPr>
          <w:rFonts w:hint="eastAsia" w:ascii="宋体" w:hAnsi="宋体" w:eastAsia="宋体" w:cs="宋体"/>
          <w:kern w:val="2"/>
          <w:sz w:val="24"/>
          <w:szCs w:val="24"/>
        </w:rPr>
        <w:t>（以下简称乙方）应共同遵守的基本原则，并作为双方签约的依据。对于合同的其他条款，双方应本着互谅互让的精神协商解决。</w:t>
      </w:r>
    </w:p>
    <w:p>
      <w:pPr>
        <w:pStyle w:val="15"/>
        <w:spacing w:before="0" w:beforeAutospacing="0" w:after="0" w:afterAutospacing="0" w:line="460" w:lineRule="exact"/>
        <w:ind w:firstLine="480"/>
        <w:rPr>
          <w:rFonts w:hint="eastAsia" w:ascii="宋体" w:hAnsi="宋体" w:eastAsia="宋体" w:cs="宋体"/>
          <w:kern w:val="2"/>
          <w:sz w:val="24"/>
          <w:szCs w:val="24"/>
        </w:rPr>
      </w:pPr>
      <w:r>
        <w:rPr>
          <w:rFonts w:hint="eastAsia" w:ascii="宋体" w:hAnsi="宋体" w:eastAsia="宋体" w:cs="宋体"/>
          <w:kern w:val="2"/>
          <w:sz w:val="24"/>
          <w:szCs w:val="24"/>
        </w:rPr>
        <w:t>2．制定“合同主要条款”的依据是《中华人民共和国民法典》。</w:t>
      </w:r>
    </w:p>
    <w:p>
      <w:pPr>
        <w:pStyle w:val="10"/>
        <w:snapToGrid w:val="0"/>
        <w:spacing w:line="460" w:lineRule="exact"/>
        <w:ind w:firstLine="482"/>
        <w:outlineLvl w:val="1"/>
        <w:rPr>
          <w:rFonts w:hint="eastAsia" w:ascii="宋体" w:hAnsi="宋体" w:eastAsia="宋体" w:cs="宋体"/>
          <w:b/>
          <w:sz w:val="24"/>
          <w:szCs w:val="24"/>
        </w:rPr>
      </w:pPr>
      <w:bookmarkStart w:id="23" w:name="_Toc20949"/>
      <w:r>
        <w:rPr>
          <w:rFonts w:hint="eastAsia" w:ascii="宋体" w:hAnsi="宋体" w:eastAsia="宋体" w:cs="宋体"/>
          <w:b/>
          <w:sz w:val="24"/>
          <w:szCs w:val="24"/>
        </w:rPr>
        <w:t>二、合同金额</w:t>
      </w:r>
      <w:bookmarkEnd w:id="23"/>
    </w:p>
    <w:p>
      <w:pPr>
        <w:tabs>
          <w:tab w:val="left" w:pos="0"/>
          <w:tab w:val="left" w:pos="840"/>
        </w:tabs>
        <w:snapToGrid w:val="0"/>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1、本合同金额为（大写）：</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元）（含税价，税率3%）</w:t>
      </w:r>
      <w:r>
        <w:rPr>
          <w:rFonts w:hint="eastAsia" w:asciiTheme="minorEastAsia" w:hAnsiTheme="minorEastAsia" w:eastAsiaTheme="minorEastAsia" w:cstheme="minorEastAsia"/>
          <w:sz w:val="24"/>
          <w:szCs w:val="24"/>
          <w:lang w:val="en-US" w:eastAsia="zh-CN"/>
        </w:rPr>
        <w:t>（单价</w:t>
      </w:r>
      <w:bookmarkStart w:id="40" w:name="_GoBack"/>
      <w:bookmarkEnd w:id="40"/>
      <w:r>
        <w:rPr>
          <w:rFonts w:hint="eastAsia" w:asciiTheme="minorEastAsia" w:hAnsiTheme="minorEastAsia" w:eastAsiaTheme="minorEastAsia" w:cstheme="minorEastAsia"/>
          <w:sz w:val="24"/>
          <w:szCs w:val="24"/>
          <w:lang w:val="en-US" w:eastAsia="zh-CN"/>
        </w:rPr>
        <w:t>： 元/台）</w:t>
      </w:r>
      <w:r>
        <w:rPr>
          <w:rFonts w:hint="eastAsia" w:ascii="宋体" w:hAnsi="宋体" w:eastAsia="宋体" w:cs="宋体"/>
          <w:kern w:val="2"/>
          <w:sz w:val="24"/>
          <w:szCs w:val="24"/>
          <w:lang w:val="en-US" w:eastAsia="zh-CN" w:bidi="ar-SA"/>
        </w:rPr>
        <w:t>。</w:t>
      </w:r>
    </w:p>
    <w:p>
      <w:pPr>
        <w:pStyle w:val="1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w:t>
      </w:r>
      <w:r>
        <w:rPr>
          <w:rFonts w:hint="eastAsia" w:hAnsi="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商品型号、数量、配置要求等详见附件清单，投标清单与合同清单须一致。</w:t>
      </w:r>
    </w:p>
    <w:p>
      <w:pPr>
        <w:numPr>
          <w:ilvl w:val="0"/>
          <w:numId w:val="0"/>
        </w:numPr>
        <w:spacing w:line="460" w:lineRule="exact"/>
        <w:ind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本合同价</w:t>
      </w:r>
      <w:r>
        <w:rPr>
          <w:rFonts w:hint="eastAsia" w:ascii="宋体" w:hAnsi="宋体" w:eastAsia="宋体" w:cs="宋体"/>
          <w:sz w:val="24"/>
          <w:szCs w:val="24"/>
          <w:lang w:val="en-US" w:eastAsia="zh-CN"/>
        </w:rPr>
        <w:t>款包括但不限于制造、供货、送货上门、、损耗、备品备件、包装、运输、装卸费、检测验收费（若有）、技术服务、售后服务、利润、税金、保险、产品维护、保修及合同包含的所有风险责任等各项费用及不可预见费等所需的全部费用。</w:t>
      </w:r>
    </w:p>
    <w:p>
      <w:pPr>
        <w:pStyle w:val="10"/>
        <w:snapToGrid w:val="0"/>
        <w:spacing w:line="460" w:lineRule="exact"/>
        <w:ind w:firstLine="482"/>
        <w:outlineLvl w:val="1"/>
        <w:rPr>
          <w:rFonts w:hint="eastAsia" w:ascii="宋体" w:hAnsi="宋体" w:eastAsia="宋体" w:cs="宋体"/>
          <w:b/>
          <w:bCs w:val="0"/>
          <w:sz w:val="24"/>
          <w:szCs w:val="24"/>
        </w:rPr>
      </w:pPr>
      <w:bookmarkStart w:id="24" w:name="_Toc6028"/>
      <w:r>
        <w:rPr>
          <w:rFonts w:hint="eastAsia" w:ascii="宋体" w:hAnsi="宋体" w:eastAsia="宋体" w:cs="宋体"/>
          <w:b/>
          <w:bCs w:val="0"/>
          <w:sz w:val="24"/>
          <w:szCs w:val="24"/>
        </w:rPr>
        <w:t>三、</w:t>
      </w:r>
      <w:bookmarkEnd w:id="24"/>
      <w:r>
        <w:rPr>
          <w:rFonts w:hint="eastAsia" w:hAnsi="宋体" w:cs="华文中宋"/>
          <w:b/>
          <w:bCs w:val="0"/>
          <w:sz w:val="24"/>
          <w:szCs w:val="24"/>
        </w:rPr>
        <w:t>质量标准和要求</w:t>
      </w:r>
    </w:p>
    <w:p>
      <w:pPr>
        <w:numPr>
          <w:ilvl w:val="0"/>
          <w:numId w:val="0"/>
        </w:numPr>
        <w:spacing w:line="360" w:lineRule="auto"/>
        <w:ind w:leftChars="0" w:firstLine="720" w:firstLineChars="300"/>
        <w:rPr>
          <w:rFonts w:hint="eastAsia" w:ascii="宋体" w:hAnsi="宋体" w:eastAsia="宋体" w:cs="宋体"/>
          <w:sz w:val="24"/>
          <w:szCs w:val="24"/>
          <w:lang w:val="en-US" w:eastAsia="zh-CN"/>
        </w:rPr>
      </w:pPr>
      <w:bookmarkStart w:id="25" w:name="_Toc27473"/>
      <w:r>
        <w:rPr>
          <w:rFonts w:hint="eastAsia" w:ascii="宋体" w:hAnsi="宋体" w:eastAsia="宋体" w:cs="宋体"/>
          <w:sz w:val="24"/>
          <w:szCs w:val="24"/>
          <w:lang w:val="en-US" w:eastAsia="zh-CN"/>
        </w:rPr>
        <w:t>1、乙方保证本合同中所供应的货物</w:t>
      </w:r>
      <w:r>
        <w:rPr>
          <w:rFonts w:hint="eastAsia" w:ascii="宋体" w:hAnsi="宋体" w:eastAsia="宋体" w:cs="宋体"/>
          <w:bCs/>
          <w:sz w:val="24"/>
          <w:highlight w:val="none"/>
        </w:rPr>
        <w:t>必须为全新的</w:t>
      </w:r>
      <w:r>
        <w:rPr>
          <w:rFonts w:hint="eastAsia" w:ascii="宋体" w:hAnsi="宋体" w:eastAsia="宋体" w:cs="宋体"/>
          <w:bCs/>
          <w:sz w:val="24"/>
          <w:highlight w:val="none"/>
          <w:lang w:eastAsia="zh-CN"/>
        </w:rPr>
        <w:t>，</w:t>
      </w:r>
      <w:r>
        <w:rPr>
          <w:rFonts w:hint="eastAsia" w:ascii="宋体" w:hAnsi="宋体" w:eastAsia="宋体" w:cs="宋体"/>
          <w:sz w:val="24"/>
          <w:szCs w:val="24"/>
          <w:lang w:val="en-US" w:eastAsia="zh-CN"/>
        </w:rPr>
        <w:t>质量标准按照国家标准、行业标准或制造厂家企业标准确定，上述标准不一致的，以严格的标准为准。没有国家标准、行业标准和企业标准的，按照通常标准或者符合本合同目的的特定标准确定。</w:t>
      </w:r>
    </w:p>
    <w:p>
      <w:pPr>
        <w:numPr>
          <w:ilvl w:val="0"/>
          <w:numId w:val="0"/>
        </w:numPr>
        <w:spacing w:line="360" w:lineRule="auto"/>
        <w:ind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2、乙方所出售的货物还应符合国家和浙江省有关安全、环保、卫生之规定。</w:t>
      </w:r>
    </w:p>
    <w:p>
      <w:pPr>
        <w:pStyle w:val="8"/>
        <w:spacing w:line="360" w:lineRule="auto"/>
        <w:ind w:firstLine="720" w:firstLineChars="3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标人必须按采购人规定的货物性能、技术要求、质量标准向采购人提供未经使用的全新（新料）产品，若采购人发现提供的产品不符合要求，采购人有权拒收且终止供货合同并有权向中标人索赔由此造成的损失，</w:t>
      </w:r>
      <w:r>
        <w:rPr>
          <w:rFonts w:hint="eastAsia" w:ascii="宋体" w:hAnsi="宋体" w:eastAsia="宋体" w:cs="宋体"/>
          <w:bCs/>
          <w:sz w:val="24"/>
          <w:highlight w:val="none"/>
        </w:rPr>
        <w:t>所有责任由投标人承担</w:t>
      </w:r>
      <w:r>
        <w:rPr>
          <w:rFonts w:hint="eastAsia" w:ascii="宋体" w:hAnsi="宋体" w:eastAsia="宋体" w:cs="宋体"/>
          <w:kern w:val="2"/>
          <w:sz w:val="24"/>
          <w:szCs w:val="24"/>
          <w:lang w:val="en-US" w:eastAsia="zh-CN" w:bidi="ar-SA"/>
        </w:rPr>
        <w:t>。</w:t>
      </w:r>
    </w:p>
    <w:p>
      <w:pPr>
        <w:pStyle w:val="9"/>
        <w:spacing w:line="360" w:lineRule="auto"/>
        <w:ind w:firstLine="720" w:firstLineChars="300"/>
        <w:rPr>
          <w:rFonts w:hint="eastAsia" w:eastAsia="宋体"/>
          <w:lang w:val="en-US" w:eastAsia="zh-CN"/>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中标单位所提供的货物必须是符合需求的合法产品，且符合质量检测标准，杜绝三无、假冒和走私产品。中标单位使用材料必须具有质量保证书，或符合规定做的试验资料报告。严禁使用质量不合格或不符合设计要求的材料，否则中标单位必须承担由此产生的一切责任</w:t>
      </w:r>
      <w:r>
        <w:rPr>
          <w:rFonts w:hint="eastAsia" w:ascii="宋体" w:hAnsi="宋体" w:eastAsia="宋体" w:cs="宋体"/>
          <w:bCs/>
          <w:sz w:val="24"/>
          <w:highlight w:val="none"/>
          <w:lang w:eastAsia="zh-CN"/>
        </w:rPr>
        <w:t>。</w:t>
      </w:r>
    </w:p>
    <w:p>
      <w:pPr>
        <w:pStyle w:val="10"/>
        <w:snapToGrid w:val="0"/>
        <w:spacing w:line="360" w:lineRule="auto"/>
        <w:ind w:firstLine="482"/>
        <w:outlineLvl w:val="1"/>
        <w:rPr>
          <w:rFonts w:hint="eastAsia" w:ascii="宋体" w:hAnsi="宋体" w:eastAsia="宋体" w:cs="宋体"/>
          <w:b/>
          <w:sz w:val="24"/>
          <w:szCs w:val="24"/>
        </w:rPr>
      </w:pPr>
      <w:r>
        <w:rPr>
          <w:rFonts w:hint="eastAsia" w:ascii="宋体" w:hAnsi="宋体" w:eastAsia="宋体" w:cs="宋体"/>
          <w:b/>
          <w:sz w:val="24"/>
          <w:szCs w:val="24"/>
        </w:rPr>
        <w:t>四、知识产权</w:t>
      </w:r>
      <w:bookmarkEnd w:id="25"/>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乙方应保证所提供的货物或其任何一部分均不会侵犯任何第三方的知识产权。</w:t>
      </w:r>
    </w:p>
    <w:p>
      <w:pPr>
        <w:pStyle w:val="10"/>
        <w:snapToGrid w:val="0"/>
        <w:spacing w:line="360" w:lineRule="auto"/>
        <w:ind w:firstLine="482"/>
        <w:outlineLvl w:val="1"/>
        <w:rPr>
          <w:rFonts w:hint="eastAsia" w:ascii="宋体" w:hAnsi="宋体" w:eastAsia="宋体" w:cs="宋体"/>
          <w:b/>
          <w:sz w:val="24"/>
          <w:szCs w:val="24"/>
        </w:rPr>
      </w:pPr>
      <w:bookmarkStart w:id="26" w:name="_Toc17210"/>
      <w:r>
        <w:rPr>
          <w:rFonts w:hint="eastAsia" w:ascii="宋体" w:hAnsi="宋体" w:eastAsia="宋体" w:cs="宋体"/>
          <w:b/>
          <w:sz w:val="24"/>
          <w:szCs w:val="24"/>
        </w:rPr>
        <w:t>五、产权担保</w:t>
      </w:r>
      <w:bookmarkEnd w:id="26"/>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乙方保证所交付的货物的所有权完全属于乙方且无任何抵押、查封等产权瑕疵。</w:t>
      </w:r>
    </w:p>
    <w:p>
      <w:pPr>
        <w:pStyle w:val="10"/>
        <w:numPr>
          <w:ilvl w:val="0"/>
          <w:numId w:val="2"/>
        </w:numPr>
        <w:snapToGrid w:val="0"/>
        <w:spacing w:line="360" w:lineRule="auto"/>
        <w:ind w:firstLine="482"/>
        <w:outlineLvl w:val="1"/>
        <w:rPr>
          <w:rFonts w:hint="eastAsia" w:hAnsi="宋体" w:cs="华文中宋"/>
          <w:b/>
          <w:bCs/>
          <w:sz w:val="24"/>
          <w:szCs w:val="24"/>
        </w:rPr>
      </w:pPr>
      <w:bookmarkStart w:id="27" w:name="_Toc15363"/>
      <w:r>
        <w:rPr>
          <w:rFonts w:hint="eastAsia" w:hAnsi="宋体" w:cs="华文中宋"/>
          <w:b/>
          <w:bCs/>
          <w:sz w:val="24"/>
          <w:szCs w:val="24"/>
        </w:rPr>
        <w:t>包装要求</w:t>
      </w:r>
    </w:p>
    <w:p>
      <w:pPr>
        <w:numPr>
          <w:ilvl w:val="0"/>
          <w:numId w:val="0"/>
        </w:numPr>
        <w:spacing w:line="360" w:lineRule="auto"/>
        <w:ind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1、乙方所出售的全部货物均应按标准保护措施进行包装，这类包装应适应于远距离运输、防潮、防震、防锈和防野蛮装卸等要求，以确保货物安全无损地运抵指定现场。</w:t>
      </w:r>
    </w:p>
    <w:p>
      <w:pPr>
        <w:numPr>
          <w:ilvl w:val="0"/>
          <w:numId w:val="0"/>
        </w:numPr>
        <w:spacing w:line="360" w:lineRule="auto"/>
        <w:ind w:leftChars="0" w:firstLine="720" w:firstLineChars="300"/>
        <w:rPr>
          <w:rFonts w:hint="eastAsia"/>
          <w:sz w:val="24"/>
          <w:szCs w:val="24"/>
        </w:rPr>
      </w:pPr>
      <w:r>
        <w:rPr>
          <w:rFonts w:hint="eastAsia" w:ascii="宋体" w:hAnsi="宋体" w:eastAsia="宋体" w:cs="宋体"/>
          <w:sz w:val="24"/>
          <w:szCs w:val="24"/>
          <w:lang w:val="en-US" w:eastAsia="zh-CN"/>
        </w:rPr>
        <w:t>2、每一个包装箱内应附一份详细装箱单、质量证书。</w:t>
      </w:r>
    </w:p>
    <w:p>
      <w:pPr>
        <w:pStyle w:val="10"/>
        <w:numPr>
          <w:ilvl w:val="0"/>
          <w:numId w:val="2"/>
        </w:numPr>
        <w:snapToGrid w:val="0"/>
        <w:spacing w:line="360" w:lineRule="auto"/>
        <w:ind w:firstLine="482"/>
        <w:outlineLvl w:val="1"/>
        <w:rPr>
          <w:rFonts w:hint="eastAsia" w:ascii="宋体" w:hAnsi="宋体" w:eastAsia="宋体" w:cs="宋体"/>
          <w:b/>
          <w:sz w:val="24"/>
          <w:szCs w:val="24"/>
        </w:rPr>
      </w:pPr>
      <w:r>
        <w:rPr>
          <w:rFonts w:hint="eastAsia" w:ascii="宋体" w:hAnsi="宋体" w:eastAsia="宋体" w:cs="宋体"/>
          <w:b/>
          <w:sz w:val="24"/>
          <w:szCs w:val="24"/>
        </w:rPr>
        <w:t>履约保证金</w:t>
      </w:r>
      <w:bookmarkEnd w:id="27"/>
      <w:r>
        <w:rPr>
          <w:rFonts w:hint="eastAsia" w:hAnsi="宋体" w:cs="宋体"/>
          <w:b/>
          <w:sz w:val="24"/>
          <w:szCs w:val="24"/>
          <w:lang w:eastAsia="zh-CN"/>
        </w:rPr>
        <w:t>：</w:t>
      </w:r>
      <w:r>
        <w:rPr>
          <w:rFonts w:hint="eastAsia" w:hAnsi="宋体" w:cs="宋体"/>
          <w:b/>
          <w:sz w:val="24"/>
          <w:szCs w:val="24"/>
          <w:u w:val="single"/>
          <w:lang w:val="en-US" w:eastAsia="zh-CN"/>
        </w:rPr>
        <w:t xml:space="preserve">/ </w:t>
      </w:r>
      <w:r>
        <w:rPr>
          <w:rFonts w:hint="eastAsia" w:hAnsi="宋体" w:cs="宋体"/>
          <w:b/>
          <w:sz w:val="24"/>
          <w:szCs w:val="24"/>
          <w:u w:val="none"/>
          <w:lang w:val="en-US" w:eastAsia="zh-CN"/>
        </w:rPr>
        <w:t>。</w:t>
      </w:r>
    </w:p>
    <w:p>
      <w:pPr>
        <w:pStyle w:val="10"/>
        <w:snapToGrid w:val="0"/>
        <w:spacing w:line="360" w:lineRule="auto"/>
        <w:ind w:firstLine="482"/>
        <w:outlineLvl w:val="1"/>
        <w:rPr>
          <w:rFonts w:hint="eastAsia" w:ascii="宋体" w:hAnsi="宋体" w:eastAsia="宋体" w:cs="宋体"/>
          <w:b/>
          <w:sz w:val="24"/>
          <w:szCs w:val="24"/>
        </w:rPr>
      </w:pPr>
      <w:bookmarkStart w:id="28" w:name="_Toc8585"/>
      <w:r>
        <w:rPr>
          <w:rFonts w:hint="eastAsia" w:ascii="宋体" w:hAnsi="宋体" w:eastAsia="宋体" w:cs="宋体"/>
          <w:b/>
          <w:sz w:val="24"/>
          <w:szCs w:val="24"/>
        </w:rPr>
        <w:t>七、转包或分包</w:t>
      </w:r>
      <w:bookmarkEnd w:id="28"/>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1.本合同范围的货物，应由乙方直接供应，不得转让他人供应。</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2.除非得到甲方的书面同意，乙方不得将本合同范围的货物全部或部分分包给他人供应。</w:t>
      </w:r>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3.如有转让和未经甲方同意的分包行为，甲方有权解除合同，并追究乙方的违约责任。</w:t>
      </w:r>
    </w:p>
    <w:p>
      <w:pPr>
        <w:pStyle w:val="10"/>
        <w:snapToGrid w:val="0"/>
        <w:spacing w:line="360" w:lineRule="auto"/>
        <w:ind w:firstLine="482"/>
        <w:outlineLvl w:val="1"/>
        <w:rPr>
          <w:rFonts w:hint="eastAsia" w:ascii="宋体" w:hAnsi="宋体" w:eastAsia="宋体" w:cs="宋体"/>
          <w:b/>
          <w:sz w:val="24"/>
          <w:szCs w:val="24"/>
        </w:rPr>
      </w:pPr>
      <w:bookmarkStart w:id="29" w:name="_Toc19720"/>
      <w:r>
        <w:rPr>
          <w:rFonts w:hint="eastAsia" w:ascii="宋体" w:hAnsi="宋体" w:eastAsia="宋体" w:cs="宋体"/>
          <w:b/>
          <w:sz w:val="24"/>
          <w:szCs w:val="24"/>
        </w:rPr>
        <w:t>八、质保期</w:t>
      </w:r>
      <w:bookmarkEnd w:id="29"/>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质保期</w:t>
      </w:r>
      <w:r>
        <w:rPr>
          <w:rFonts w:hint="eastAsia" w:ascii="宋体" w:hAnsi="宋体" w:eastAsia="宋体" w:cs="宋体"/>
          <w:sz w:val="24"/>
          <w:szCs w:val="24"/>
          <w:u w:val="none"/>
        </w:rPr>
        <w:t>：</w:t>
      </w:r>
      <w:r>
        <w:rPr>
          <w:rFonts w:hint="eastAsia" w:hAnsi="宋体" w:cs="宋体"/>
          <w:sz w:val="24"/>
          <w:szCs w:val="24"/>
          <w:u w:val="single"/>
          <w:lang w:val="en-US" w:eastAsia="zh-CN"/>
        </w:rPr>
        <w:t>1</w:t>
      </w:r>
      <w:r>
        <w:rPr>
          <w:rFonts w:hint="eastAsia" w:ascii="宋体" w:hAnsi="宋体" w:eastAsia="宋体" w:cs="宋体"/>
          <w:sz w:val="24"/>
          <w:szCs w:val="24"/>
        </w:rPr>
        <w:t>年。（按投标文件承诺自</w:t>
      </w:r>
      <w:r>
        <w:rPr>
          <w:rFonts w:hint="eastAsia" w:hAnsi="宋体" w:cs="宋体"/>
          <w:sz w:val="24"/>
          <w:szCs w:val="24"/>
          <w:lang w:val="en-US" w:eastAsia="zh-CN"/>
        </w:rPr>
        <w:t>单批次货物</w:t>
      </w:r>
      <w:r>
        <w:rPr>
          <w:rFonts w:hint="eastAsia" w:ascii="宋体" w:hAnsi="宋体" w:eastAsia="宋体" w:cs="宋体"/>
          <w:sz w:val="24"/>
          <w:szCs w:val="24"/>
        </w:rPr>
        <w:t>验收合格之日起计）</w:t>
      </w:r>
    </w:p>
    <w:p>
      <w:pPr>
        <w:pStyle w:val="8"/>
        <w:numPr>
          <w:ilvl w:val="0"/>
          <w:numId w:val="3"/>
        </w:numPr>
        <w:spacing w:line="360" w:lineRule="auto"/>
        <w:ind w:firstLine="482"/>
        <w:outlineLvl w:val="1"/>
        <w:rPr>
          <w:rFonts w:hint="eastAsia" w:ascii="宋体" w:hAnsi="宋体" w:eastAsia="宋体" w:cs="宋体"/>
          <w:b/>
          <w:sz w:val="24"/>
          <w:szCs w:val="24"/>
        </w:rPr>
      </w:pPr>
      <w:bookmarkStart w:id="30" w:name="_Toc4932"/>
      <w:r>
        <w:rPr>
          <w:rFonts w:hint="eastAsia" w:ascii="宋体" w:hAnsi="宋体" w:eastAsia="宋体" w:cs="宋体"/>
          <w:b/>
          <w:sz w:val="24"/>
          <w:szCs w:val="24"/>
        </w:rPr>
        <w:t>供货期</w:t>
      </w:r>
      <w:bookmarkEnd w:id="30"/>
      <w:r>
        <w:rPr>
          <w:rFonts w:hint="eastAsia" w:ascii="宋体" w:hAnsi="宋体" w:eastAsia="宋体" w:cs="宋体"/>
          <w:b/>
          <w:sz w:val="24"/>
          <w:szCs w:val="24"/>
          <w:lang w:val="en-US" w:eastAsia="zh-CN"/>
        </w:rPr>
        <w:t>及验收</w:t>
      </w:r>
    </w:p>
    <w:p>
      <w:pPr>
        <w:snapToGrid w:val="0"/>
        <w:spacing w:line="360" w:lineRule="auto"/>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1.安装、交付使用时间要求 ：接到采购人要求后及时完成供货及安装；</w:t>
      </w:r>
    </w:p>
    <w:p>
      <w:pPr>
        <w:snapToGrid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乙方送货至指定地点</w:t>
      </w:r>
      <w:r>
        <w:rPr>
          <w:rFonts w:hint="eastAsia" w:ascii="宋体" w:hAnsi="宋体" w:eastAsia="宋体" w:cs="宋体"/>
          <w:sz w:val="24"/>
          <w:szCs w:val="24"/>
          <w:lang w:eastAsia="zh-CN"/>
        </w:rPr>
        <w:t>安装完成</w:t>
      </w:r>
      <w:r>
        <w:rPr>
          <w:rFonts w:hint="eastAsia" w:ascii="宋体" w:hAnsi="宋体" w:eastAsia="宋体" w:cs="宋体"/>
          <w:sz w:val="24"/>
          <w:szCs w:val="24"/>
        </w:rPr>
        <w:t>后，由甲方根据货物的技术规格要求和质量标准，对货物进行检查验收</w:t>
      </w:r>
      <w:r>
        <w:rPr>
          <w:rFonts w:hint="eastAsia" w:ascii="宋体" w:hAnsi="宋体" w:eastAsia="宋体" w:cs="宋体"/>
          <w:sz w:val="24"/>
          <w:szCs w:val="24"/>
          <w:lang w:eastAsia="zh-CN"/>
        </w:rPr>
        <w:t>，</w:t>
      </w:r>
      <w:r>
        <w:rPr>
          <w:rFonts w:hint="eastAsia" w:ascii="宋体" w:hAnsi="宋体" w:eastAsia="宋体" w:cs="宋体"/>
          <w:sz w:val="24"/>
          <w:szCs w:val="24"/>
        </w:rPr>
        <w:t>货物的数量不足或表面瑕疵，甲方应在验收时当面提出；对质量问题有异议的应在</w:t>
      </w:r>
      <w:r>
        <w:rPr>
          <w:rFonts w:hint="eastAsia" w:ascii="宋体" w:hAnsi="宋体" w:eastAsia="宋体" w:cs="宋体"/>
          <w:sz w:val="24"/>
          <w:szCs w:val="24"/>
          <w:lang w:val="en-US" w:eastAsia="zh-CN"/>
        </w:rPr>
        <w:t>验收</w:t>
      </w:r>
      <w:r>
        <w:rPr>
          <w:rFonts w:hint="eastAsia" w:ascii="宋体" w:hAnsi="宋体" w:eastAsia="宋体" w:cs="宋体"/>
          <w:sz w:val="24"/>
          <w:szCs w:val="24"/>
        </w:rPr>
        <w:t>后10个工作日内提出</w:t>
      </w:r>
      <w:r>
        <w:rPr>
          <w:rFonts w:hint="eastAsia" w:ascii="宋体" w:hAnsi="宋体" w:eastAsia="宋体" w:cs="宋体"/>
          <w:sz w:val="24"/>
          <w:szCs w:val="24"/>
          <w:lang w:eastAsia="zh-CN"/>
        </w:rPr>
        <w:t>；</w:t>
      </w:r>
    </w:p>
    <w:p>
      <w:pPr>
        <w:snapToGrid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在验收过程中发现数量不足或有质量等问题，乙方应负责按照甲方的要求采取补足、更换或退货等处理措施，并承担由此发生的一切费用和损失</w:t>
      </w:r>
      <w:r>
        <w:rPr>
          <w:rFonts w:hint="eastAsia" w:ascii="宋体" w:hAnsi="宋体" w:eastAsia="宋体" w:cs="宋体"/>
          <w:sz w:val="24"/>
          <w:szCs w:val="24"/>
          <w:lang w:eastAsia="zh-CN"/>
        </w:rPr>
        <w:t>；</w:t>
      </w:r>
    </w:p>
    <w:p>
      <w:pPr>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甲方在乙方按合同规定交货和安装</w:t>
      </w:r>
      <w:r>
        <w:rPr>
          <w:rFonts w:hint="eastAsia" w:ascii="宋体" w:hAnsi="宋体" w:eastAsia="宋体" w:cs="宋体"/>
          <w:sz w:val="24"/>
          <w:szCs w:val="24"/>
          <w:lang w:eastAsia="zh-CN"/>
        </w:rPr>
        <w:t>，</w:t>
      </w:r>
      <w:r>
        <w:rPr>
          <w:rFonts w:hint="eastAsia" w:ascii="宋体" w:hAnsi="宋体" w:eastAsia="宋体" w:cs="宋体"/>
          <w:sz w:val="24"/>
          <w:szCs w:val="24"/>
        </w:rPr>
        <w:t>无正当理由而拖延接收、验收或拒绝接收、验收的，应承担由此而造成的乙方直接损失。</w:t>
      </w:r>
    </w:p>
    <w:p>
      <w:pPr>
        <w:pStyle w:val="10"/>
        <w:snapToGrid w:val="0"/>
        <w:spacing w:line="360" w:lineRule="auto"/>
        <w:ind w:firstLine="482"/>
        <w:outlineLvl w:val="1"/>
        <w:rPr>
          <w:rFonts w:hint="eastAsia" w:ascii="宋体" w:hAnsi="宋体" w:eastAsia="宋体" w:cs="宋体"/>
          <w:b/>
          <w:color w:val="auto"/>
          <w:sz w:val="24"/>
          <w:szCs w:val="24"/>
        </w:rPr>
      </w:pPr>
      <w:bookmarkStart w:id="31" w:name="_Toc29180"/>
      <w:r>
        <w:rPr>
          <w:rFonts w:hint="eastAsia" w:ascii="宋体" w:hAnsi="宋体" w:eastAsia="宋体" w:cs="宋体"/>
          <w:b/>
          <w:color w:val="auto"/>
          <w:sz w:val="24"/>
          <w:szCs w:val="24"/>
        </w:rPr>
        <w:t>十、货款支付</w:t>
      </w:r>
      <w:bookmarkEnd w:id="31"/>
    </w:p>
    <w:p>
      <w:pPr>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lang w:val="en-US" w:eastAsia="zh-CN" w:bidi="en-US"/>
          <w14:ligatures w14:val="none"/>
        </w:rPr>
        <w:t>1.合同金额及资金支付方式：货到后采购人（或第三方）验收合格后30日内提供增值税（税点不少于3%）专用发票一次性结清</w:t>
      </w:r>
      <w:r>
        <w:rPr>
          <w:rFonts w:hint="eastAsia" w:ascii="宋体" w:hAnsi="宋体" w:eastAsia="宋体" w:cs="宋体"/>
          <w:sz w:val="24"/>
          <w:szCs w:val="24"/>
          <w:lang w:val="en-US" w:eastAsia="zh-CN"/>
        </w:rPr>
        <w:t>。</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.乙方应根据实际使用量供货，合同的最终结算金额按实际使用量乘以成交单价进行计算；并签订补充合</w:t>
      </w:r>
      <w:r>
        <w:rPr>
          <w:rFonts w:hint="eastAsia" w:ascii="宋体" w:hAnsi="宋体" w:eastAsia="宋体" w:cs="宋体"/>
          <w:sz w:val="24"/>
          <w:szCs w:val="24"/>
        </w:rPr>
        <w:t>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若有</w:t>
      </w:r>
      <w:r>
        <w:rPr>
          <w:rFonts w:hint="eastAsia" w:ascii="宋体" w:hAnsi="宋体" w:eastAsia="宋体" w:cs="宋体"/>
          <w:sz w:val="24"/>
          <w:szCs w:val="24"/>
          <w:lang w:eastAsia="zh-CN"/>
        </w:rPr>
        <w:t>）</w:t>
      </w:r>
      <w:r>
        <w:rPr>
          <w:rFonts w:hint="eastAsia" w:ascii="宋体" w:hAnsi="宋体" w:eastAsia="宋体" w:cs="宋体"/>
          <w:sz w:val="24"/>
          <w:szCs w:val="24"/>
        </w:rPr>
        <w:t>；补充合同的采购金额不得超过原采购金额的10%。</w:t>
      </w:r>
    </w:p>
    <w:p>
      <w:pPr>
        <w:pStyle w:val="10"/>
        <w:snapToGrid w:val="0"/>
        <w:spacing w:line="360" w:lineRule="auto"/>
        <w:ind w:firstLine="482"/>
        <w:outlineLvl w:val="1"/>
        <w:rPr>
          <w:rFonts w:hint="eastAsia" w:ascii="宋体" w:hAnsi="宋体" w:eastAsia="宋体" w:cs="宋体"/>
          <w:b/>
          <w:sz w:val="24"/>
          <w:szCs w:val="24"/>
        </w:rPr>
      </w:pPr>
      <w:bookmarkStart w:id="32" w:name="_Toc14181"/>
      <w:r>
        <w:rPr>
          <w:rFonts w:hint="eastAsia" w:ascii="宋体" w:hAnsi="宋体" w:eastAsia="宋体" w:cs="宋体"/>
          <w:b/>
          <w:sz w:val="24"/>
          <w:szCs w:val="24"/>
        </w:rPr>
        <w:t>十一、税费</w:t>
      </w:r>
      <w:bookmarkEnd w:id="32"/>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10"/>
        <w:snapToGrid w:val="0"/>
        <w:spacing w:line="360" w:lineRule="auto"/>
        <w:ind w:firstLine="482"/>
        <w:outlineLvl w:val="1"/>
        <w:rPr>
          <w:rFonts w:hint="eastAsia" w:ascii="宋体" w:hAnsi="宋体" w:eastAsia="宋体" w:cs="宋体"/>
          <w:b/>
          <w:sz w:val="24"/>
          <w:szCs w:val="24"/>
        </w:rPr>
      </w:pPr>
      <w:bookmarkStart w:id="33" w:name="_Toc2383"/>
      <w:r>
        <w:rPr>
          <w:rFonts w:hint="eastAsia" w:ascii="宋体" w:hAnsi="宋体" w:eastAsia="宋体" w:cs="宋体"/>
          <w:b/>
          <w:sz w:val="24"/>
          <w:szCs w:val="24"/>
        </w:rPr>
        <w:t>十二、质量保证及售后服务</w:t>
      </w:r>
      <w:bookmarkEnd w:id="33"/>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1.乙方应按采购文件规定的货物性能、技术要求、质量标准向甲方提供未经使用的全新产品。</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2.乙方提供的货物在质保期内因货物本身的质量问题发生故障，乙方应负责免费更换。对达不到技术要求者，根据实际情况，经双方协商，可按以下办法处理：</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⑵退货处理：乙方应退还甲方支付的合同款，同时应承担该货物的直接费用（运输、保险、检验、货款利息及银行手续费等）。</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3.在质保期内，乙方应对货物出现的质量及安全问题负责处理解决并承担一切费用。</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4.上述的货物免费保修期为</w:t>
      </w:r>
      <w:r>
        <w:rPr>
          <w:rFonts w:hint="eastAsia" w:hAnsi="宋体" w:cs="宋体"/>
          <w:sz w:val="24"/>
          <w:szCs w:val="24"/>
          <w:u w:val="single"/>
          <w:lang w:val="en-US" w:eastAsia="zh-CN"/>
        </w:rPr>
        <w:t>1</w:t>
      </w:r>
      <w:r>
        <w:rPr>
          <w:rFonts w:hint="eastAsia" w:ascii="宋体" w:hAnsi="宋体" w:eastAsia="宋体" w:cs="宋体"/>
          <w:sz w:val="24"/>
          <w:szCs w:val="24"/>
        </w:rPr>
        <w:t>年，因人为因素出现的故障不在免费保修范围内。超过保修期的机器设备，终生维修，维修时只收部件成本费。</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5.乙方承诺售后服务按照投标承诺的服务计划实施，包括技术培训。</w:t>
      </w:r>
    </w:p>
    <w:p>
      <w:pPr>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6.乙方应提交所提供货物的技术文件，包括相应的每一套设备的中文技术文件，例如：产品目录、图纸、操作手册、使用说明、维护手册和/或服务指南。</w:t>
      </w:r>
    </w:p>
    <w:p>
      <w:pPr>
        <w:snapToGrid w:val="0"/>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7.乙方还应提供下列服务：在项目现场就货物的运营、维护对甲方操作人员进行培训。辅助服务的费用包含在合同价中，甲方不再另行支付。</w:t>
      </w:r>
    </w:p>
    <w:p>
      <w:pPr>
        <w:pStyle w:val="10"/>
        <w:snapToGrid w:val="0"/>
        <w:spacing w:line="360" w:lineRule="auto"/>
        <w:ind w:firstLine="482"/>
        <w:outlineLvl w:val="1"/>
        <w:rPr>
          <w:rFonts w:hint="eastAsia" w:ascii="宋体" w:hAnsi="宋体" w:eastAsia="宋体" w:cs="宋体"/>
          <w:b/>
          <w:sz w:val="24"/>
          <w:szCs w:val="24"/>
        </w:rPr>
      </w:pPr>
      <w:bookmarkStart w:id="34" w:name="_Toc13652"/>
      <w:r>
        <w:rPr>
          <w:rFonts w:hint="eastAsia" w:ascii="宋体" w:hAnsi="宋体" w:eastAsia="宋体" w:cs="宋体"/>
          <w:b/>
          <w:sz w:val="24"/>
          <w:szCs w:val="24"/>
        </w:rPr>
        <w:t>十三、验收</w:t>
      </w:r>
      <w:bookmarkEnd w:id="34"/>
    </w:p>
    <w:p>
      <w:pPr>
        <w:pStyle w:val="10"/>
        <w:snapToGrid w:val="0"/>
        <w:spacing w:line="360" w:lineRule="auto"/>
        <w:ind w:firstLine="480"/>
        <w:rPr>
          <w:rFonts w:hint="eastAsia" w:ascii="宋体" w:hAnsi="宋体" w:eastAsia="宋体" w:cs="宋体"/>
          <w:sz w:val="24"/>
          <w:szCs w:val="24"/>
        </w:rPr>
      </w:pPr>
      <w:bookmarkStart w:id="35" w:name="_Toc29547"/>
      <w:r>
        <w:rPr>
          <w:rFonts w:hint="eastAsia" w:hAnsi="宋体" w:cs="宋体"/>
          <w:sz w:val="24"/>
          <w:szCs w:val="24"/>
          <w:lang w:val="en-US" w:eastAsia="zh-CN"/>
        </w:rPr>
        <w:t>1.</w:t>
      </w:r>
      <w:r>
        <w:rPr>
          <w:rFonts w:hint="eastAsia" w:ascii="宋体" w:hAnsi="宋体" w:eastAsia="宋体" w:cs="宋体"/>
          <w:sz w:val="24"/>
          <w:szCs w:val="24"/>
        </w:rPr>
        <w:t>乙方送货至指定地点</w:t>
      </w:r>
      <w:r>
        <w:rPr>
          <w:rFonts w:hint="eastAsia" w:ascii="宋体" w:hAnsi="宋体" w:eastAsia="宋体" w:cs="宋体"/>
          <w:sz w:val="24"/>
          <w:szCs w:val="24"/>
          <w:lang w:eastAsia="zh-CN"/>
        </w:rPr>
        <w:t>安装完成</w:t>
      </w:r>
      <w:r>
        <w:rPr>
          <w:rFonts w:hint="eastAsia" w:ascii="宋体" w:hAnsi="宋体" w:eastAsia="宋体" w:cs="宋体"/>
          <w:sz w:val="24"/>
          <w:szCs w:val="24"/>
        </w:rPr>
        <w:t>后，由甲方根据货物的技术规格要求和质量标准，对货物进行检查验收</w:t>
      </w:r>
    </w:p>
    <w:p>
      <w:pPr>
        <w:pStyle w:val="10"/>
        <w:snapToGrid w:val="0"/>
        <w:spacing w:line="360" w:lineRule="auto"/>
        <w:ind w:firstLine="480"/>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货物的数量不足或表面瑕疵，甲方应在验收时当面提出；对质量问题有异议的应在安装调试后10个工作日内提出。</w:t>
      </w:r>
    </w:p>
    <w:p>
      <w:pPr>
        <w:pStyle w:val="10"/>
        <w:snapToGrid w:val="0"/>
        <w:spacing w:line="360" w:lineRule="auto"/>
        <w:ind w:firstLine="480"/>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在验收过程中发现数量不足或有质量、技术等问题，乙方应负责按照甲方的要求采取补足、更换或退货等处理措施，并承担由此发生的一切费用和损失。</w:t>
      </w:r>
    </w:p>
    <w:p>
      <w:pPr>
        <w:pStyle w:val="10"/>
        <w:snapToGrid w:val="0"/>
        <w:spacing w:line="360" w:lineRule="auto"/>
        <w:ind w:firstLine="480"/>
        <w:rPr>
          <w:rFonts w:hint="eastAsia" w:ascii="宋体" w:hAnsi="宋体" w:eastAsia="宋体" w:cs="宋体"/>
          <w:sz w:val="24"/>
          <w:szCs w:val="24"/>
        </w:rPr>
      </w:pPr>
      <w:r>
        <w:rPr>
          <w:rFonts w:hint="eastAsia" w:hAnsi="宋体" w:cs="宋体"/>
          <w:sz w:val="24"/>
          <w:szCs w:val="24"/>
          <w:lang w:val="en-US" w:eastAsia="zh-CN"/>
        </w:rPr>
        <w:t>4.</w:t>
      </w:r>
      <w:r>
        <w:rPr>
          <w:rFonts w:hint="eastAsia" w:ascii="宋体" w:hAnsi="宋体" w:eastAsia="宋体" w:cs="宋体"/>
          <w:sz w:val="24"/>
          <w:szCs w:val="24"/>
        </w:rPr>
        <w:t>甲方在乙方按合同规定交货和安装、调试后，无正当理由而拖延接收、验收或拒绝接收、验收的，应承担由此而造成的乙方直接损失。</w:t>
      </w:r>
    </w:p>
    <w:p>
      <w:pPr>
        <w:pStyle w:val="10"/>
        <w:snapToGrid w:val="0"/>
        <w:spacing w:line="360" w:lineRule="auto"/>
        <w:ind w:firstLine="482"/>
        <w:outlineLvl w:val="1"/>
        <w:rPr>
          <w:rFonts w:hint="eastAsia" w:ascii="宋体" w:hAnsi="宋体" w:eastAsia="宋体" w:cs="宋体"/>
          <w:b/>
          <w:sz w:val="24"/>
          <w:szCs w:val="24"/>
        </w:rPr>
      </w:pPr>
      <w:r>
        <w:rPr>
          <w:rFonts w:hint="eastAsia" w:ascii="宋体" w:hAnsi="宋体" w:eastAsia="宋体" w:cs="宋体"/>
          <w:b/>
          <w:sz w:val="24"/>
          <w:szCs w:val="24"/>
        </w:rPr>
        <w:t>十四、货物包装、发运及运输</w:t>
      </w:r>
      <w:bookmarkEnd w:id="35"/>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1.乙方应在货物发运前对其进行满足运输距离、防潮、防震、防锈和防破损装卸等要求包装，以保证货物安全运达甲方指定地点。</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2.使用说明书、质量检验证明书、随配附件和工具以及清单一并附于货物内。</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3.货物在交付甲方前发生的风险均由乙方负责。</w:t>
      </w:r>
    </w:p>
    <w:p>
      <w:pPr>
        <w:pStyle w:val="10"/>
        <w:snapToGrid w:val="0"/>
        <w:spacing w:line="360" w:lineRule="auto"/>
        <w:ind w:firstLine="482"/>
        <w:outlineLvl w:val="1"/>
        <w:rPr>
          <w:rFonts w:hint="eastAsia" w:ascii="宋体" w:hAnsi="宋体" w:eastAsia="宋体" w:cs="宋体"/>
          <w:b/>
          <w:sz w:val="24"/>
          <w:szCs w:val="24"/>
        </w:rPr>
      </w:pPr>
      <w:bookmarkStart w:id="36" w:name="_Toc15457"/>
      <w:r>
        <w:rPr>
          <w:rFonts w:hint="eastAsia" w:ascii="宋体" w:hAnsi="宋体" w:eastAsia="宋体" w:cs="宋体"/>
          <w:b/>
          <w:sz w:val="24"/>
          <w:szCs w:val="24"/>
        </w:rPr>
        <w:t>十五、违约责任</w:t>
      </w:r>
      <w:bookmarkEnd w:id="36"/>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1.甲方无正当理由拒收货物的，甲方向乙方偿付拒收货款总值的百分之五违约金。</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2.甲方无故逾期验收和办理货款支付手续的,甲方应按逾期付款总额每日万分之五向乙方支付违约金。</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4.乙方所交的货物品种、型号、规格、技术参数、质量不符合合同规定及采购文件规定</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标准的，甲方有权拒收该货物，乙方愿意更换货物但逾期交货的，按乙方逾期交货处理。乙方拒绝更换货物的，甲方可单方面解除合同。</w:t>
      </w:r>
    </w:p>
    <w:p>
      <w:pPr>
        <w:pStyle w:val="10"/>
        <w:snapToGrid w:val="0"/>
        <w:spacing w:line="360" w:lineRule="auto"/>
        <w:ind w:firstLine="482"/>
        <w:outlineLvl w:val="1"/>
        <w:rPr>
          <w:rFonts w:hint="eastAsia" w:ascii="宋体" w:hAnsi="宋体" w:eastAsia="宋体" w:cs="宋体"/>
          <w:b/>
          <w:sz w:val="24"/>
          <w:szCs w:val="24"/>
        </w:rPr>
      </w:pPr>
      <w:bookmarkStart w:id="37" w:name="_Toc15035"/>
      <w:r>
        <w:rPr>
          <w:rFonts w:hint="eastAsia" w:ascii="宋体" w:hAnsi="宋体" w:eastAsia="宋体" w:cs="宋体"/>
          <w:b/>
          <w:sz w:val="24"/>
          <w:szCs w:val="24"/>
        </w:rPr>
        <w:t>十六、不可抗力事件处理</w:t>
      </w:r>
      <w:bookmarkEnd w:id="37"/>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pStyle w:val="10"/>
        <w:snapToGrid w:val="0"/>
        <w:spacing w:line="360" w:lineRule="auto"/>
        <w:ind w:firstLine="482"/>
        <w:outlineLvl w:val="1"/>
        <w:rPr>
          <w:rFonts w:hint="eastAsia" w:ascii="宋体" w:hAnsi="宋体" w:eastAsia="宋体" w:cs="宋体"/>
          <w:b/>
          <w:sz w:val="24"/>
          <w:szCs w:val="24"/>
        </w:rPr>
      </w:pPr>
      <w:bookmarkStart w:id="38" w:name="_Toc19242"/>
      <w:r>
        <w:rPr>
          <w:rFonts w:hint="eastAsia" w:ascii="宋体" w:hAnsi="宋体" w:eastAsia="宋体" w:cs="宋体"/>
          <w:b/>
          <w:sz w:val="24"/>
          <w:szCs w:val="24"/>
        </w:rPr>
        <w:t>十七、诉讼</w:t>
      </w:r>
      <w:bookmarkEnd w:id="38"/>
    </w:p>
    <w:p>
      <w:pPr>
        <w:pStyle w:val="1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pPr>
        <w:pStyle w:val="10"/>
        <w:numPr>
          <w:ilvl w:val="0"/>
          <w:numId w:val="4"/>
        </w:numPr>
        <w:snapToGrid w:val="0"/>
        <w:spacing w:line="360" w:lineRule="auto"/>
        <w:ind w:firstLine="482"/>
        <w:outlineLvl w:val="1"/>
        <w:rPr>
          <w:rFonts w:hint="eastAsia" w:ascii="宋体" w:hAnsi="宋体" w:eastAsia="宋体" w:cs="宋体"/>
          <w:b/>
          <w:sz w:val="24"/>
          <w:szCs w:val="24"/>
        </w:rPr>
      </w:pPr>
      <w:bookmarkStart w:id="39" w:name="_Toc29145"/>
      <w:r>
        <w:rPr>
          <w:rFonts w:hint="eastAsia" w:ascii="宋体" w:hAnsi="宋体" w:eastAsia="宋体" w:cs="宋体"/>
          <w:b/>
          <w:sz w:val="24"/>
          <w:szCs w:val="24"/>
        </w:rPr>
        <w:t>合同生效及其它</w:t>
      </w:r>
      <w:bookmarkEnd w:id="39"/>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1.乙方人员在施工中发生的事故由乙方自行负责。</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.本合同未尽事宜，遵照《</w:t>
      </w:r>
      <w:r>
        <w:rPr>
          <w:rFonts w:hint="eastAsia" w:ascii="宋体" w:hAnsi="宋体" w:cs="宋体"/>
          <w:sz w:val="24"/>
          <w:szCs w:val="24"/>
          <w:lang w:val="en-US" w:eastAsia="zh-CN"/>
        </w:rPr>
        <w:t>中华人民共和国</w:t>
      </w:r>
      <w:r>
        <w:rPr>
          <w:rFonts w:hint="eastAsia" w:ascii="宋体" w:hAnsi="宋体" w:eastAsia="宋体" w:cs="宋体"/>
          <w:sz w:val="24"/>
          <w:szCs w:val="24"/>
        </w:rPr>
        <w:t>民法典》有关条文执行。</w:t>
      </w:r>
    </w:p>
    <w:p>
      <w:pPr>
        <w:keepNext w:val="0"/>
        <w:keepLines w:val="0"/>
        <w:pageBreakBefore w:val="0"/>
        <w:widowControl/>
        <w:kinsoku/>
        <w:wordWrap/>
        <w:overflowPunct/>
        <w:topLinePunct w:val="0"/>
        <w:autoSpaceDE/>
        <w:autoSpaceDN/>
        <w:bidi w:val="0"/>
        <w:adjustRightInd/>
        <w:spacing w:line="360" w:lineRule="auto"/>
        <w:ind w:firstLine="48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.本合同正本一式</w:t>
      </w:r>
      <w:r>
        <w:rPr>
          <w:rFonts w:hint="eastAsia" w:ascii="宋体" w:hAnsi="宋体" w:cs="宋体"/>
          <w:sz w:val="24"/>
          <w:szCs w:val="24"/>
          <w:lang w:val="en-US" w:eastAsia="zh-CN"/>
        </w:rPr>
        <w:t>伍</w:t>
      </w:r>
      <w:r>
        <w:rPr>
          <w:rFonts w:hint="eastAsia" w:ascii="宋体" w:hAnsi="宋体" w:eastAsia="宋体" w:cs="宋体"/>
          <w:sz w:val="24"/>
          <w:szCs w:val="24"/>
        </w:rPr>
        <w:t>份，具有同等法律效力，甲方执</w:t>
      </w:r>
      <w:r>
        <w:rPr>
          <w:rFonts w:hint="eastAsia" w:ascii="宋体" w:hAnsi="宋体" w:eastAsia="宋体" w:cs="宋体"/>
          <w:sz w:val="24"/>
          <w:szCs w:val="24"/>
          <w:lang w:val="en-US" w:eastAsia="zh-CN"/>
        </w:rPr>
        <w:t>叁</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rPr>
        <w:t>乙方执</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p>
    <w:p>
      <w:pPr>
        <w:pStyle w:val="4"/>
        <w:tabs>
          <w:tab w:val="left" w:pos="2985"/>
        </w:tabs>
        <w:spacing w:line="360" w:lineRule="auto"/>
        <w:rPr>
          <w:rFonts w:hint="eastAsia"/>
          <w:sz w:val="24"/>
          <w:szCs w:val="24"/>
        </w:rPr>
      </w:pPr>
    </w:p>
    <w:tbl>
      <w:tblPr>
        <w:tblStyle w:val="18"/>
        <w:tblW w:w="9280" w:type="dxa"/>
        <w:jc w:val="center"/>
        <w:tblLayout w:type="fixed"/>
        <w:tblCellMar>
          <w:top w:w="0" w:type="dxa"/>
          <w:left w:w="108" w:type="dxa"/>
          <w:bottom w:w="0" w:type="dxa"/>
          <w:right w:w="108" w:type="dxa"/>
        </w:tblCellMar>
      </w:tblPr>
      <w:tblGrid>
        <w:gridCol w:w="4640"/>
        <w:gridCol w:w="4640"/>
      </w:tblGrid>
      <w:tr>
        <w:tblPrEx>
          <w:tblCellMar>
            <w:top w:w="0" w:type="dxa"/>
            <w:left w:w="108" w:type="dxa"/>
            <w:bottom w:w="0" w:type="dxa"/>
            <w:right w:w="108" w:type="dxa"/>
          </w:tblCellMar>
        </w:tblPrEx>
        <w:trPr>
          <w:trHeight w:val="562"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u w:val="single"/>
              </w:rPr>
            </w:pPr>
            <w:r>
              <w:rPr>
                <w:rFonts w:hint="eastAsia" w:ascii="宋体" w:hAnsi="宋体" w:eastAsia="宋体" w:cs="宋体"/>
                <w:sz w:val="24"/>
                <w:szCs w:val="24"/>
              </w:rPr>
              <w:t>甲方（盖章）：</w:t>
            </w:r>
            <w:r>
              <w:rPr>
                <w:rFonts w:hint="eastAsia" w:ascii="宋体" w:hAnsi="宋体" w:eastAsia="宋体" w:cs="宋体"/>
                <w:sz w:val="24"/>
                <w:szCs w:val="24"/>
                <w:u w:val="single"/>
                <w:lang w:val="zh-CN"/>
              </w:rPr>
              <w:t>龙游县通途交通建设工程有限公司</w:t>
            </w:r>
            <w:r>
              <w:rPr>
                <w:rFonts w:hint="eastAsia" w:ascii="宋体" w:hAnsi="宋体" w:eastAsia="宋体" w:cs="宋体"/>
                <w:sz w:val="24"/>
                <w:szCs w:val="24"/>
              </w:rPr>
              <w:t xml:space="preserve">               </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乙方（盖章）：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trHeight w:val="1108"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单位负责人或授权</w:t>
            </w:r>
          </w:p>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u w:val="single"/>
              </w:rPr>
              <w:t xml:space="preserve">                  </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单位负责人或授权</w:t>
            </w:r>
          </w:p>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trHeight w:val="562"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 xml:space="preserve">龙游县十里铺 </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龙游县文化西路13号</w:t>
            </w:r>
          </w:p>
        </w:tc>
      </w:tr>
      <w:tr>
        <w:tblPrEx>
          <w:tblCellMar>
            <w:top w:w="0" w:type="dxa"/>
            <w:left w:w="108" w:type="dxa"/>
            <w:bottom w:w="0" w:type="dxa"/>
            <w:right w:w="108" w:type="dxa"/>
          </w:tblCellMar>
        </w:tblPrEx>
        <w:trPr>
          <w:trHeight w:val="562"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联系方式：</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联系方式：</w:t>
            </w:r>
          </w:p>
        </w:tc>
      </w:tr>
      <w:tr>
        <w:tblPrEx>
          <w:tblCellMar>
            <w:top w:w="0" w:type="dxa"/>
            <w:left w:w="108" w:type="dxa"/>
            <w:bottom w:w="0" w:type="dxa"/>
            <w:right w:w="108" w:type="dxa"/>
          </w:tblCellMar>
        </w:tblPrEx>
        <w:trPr>
          <w:trHeight w:val="562"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开户银行：</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开户银行：</w:t>
            </w:r>
          </w:p>
        </w:tc>
      </w:tr>
      <w:tr>
        <w:tblPrEx>
          <w:tblCellMar>
            <w:top w:w="0" w:type="dxa"/>
            <w:left w:w="108" w:type="dxa"/>
            <w:bottom w:w="0" w:type="dxa"/>
            <w:right w:w="108" w:type="dxa"/>
          </w:tblCellMar>
        </w:tblPrEx>
        <w:trPr>
          <w:trHeight w:val="562"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账号：</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账号：</w:t>
            </w:r>
          </w:p>
        </w:tc>
      </w:tr>
      <w:tr>
        <w:tblPrEx>
          <w:tblCellMar>
            <w:top w:w="0" w:type="dxa"/>
            <w:left w:w="108" w:type="dxa"/>
            <w:bottom w:w="0" w:type="dxa"/>
            <w:right w:w="108" w:type="dxa"/>
          </w:tblCellMar>
        </w:tblPrEx>
        <w:trPr>
          <w:trHeight w:val="562" w:hRule="atLeast"/>
          <w:jc w:val="center"/>
        </w:trPr>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  月  日</w:t>
            </w:r>
          </w:p>
        </w:tc>
        <w:tc>
          <w:tcPr>
            <w:tcW w:w="4640" w:type="dxa"/>
            <w:tcBorders>
              <w:top w:val="nil"/>
              <w:left w:val="nil"/>
              <w:bottom w:val="nil"/>
              <w:right w:val="nil"/>
            </w:tcBorders>
            <w:noWrap w:val="0"/>
            <w:vAlign w:val="center"/>
          </w:tcPr>
          <w:p>
            <w:pPr>
              <w:keepNext w:val="0"/>
              <w:keepLines w:val="0"/>
              <w:widowControl/>
              <w:suppressLineNumbers w:val="0"/>
              <w:adjustRightInd w:val="0"/>
              <w:snapToGrid w:val="0"/>
              <w:spacing w:before="0" w:beforeAutospacing="0" w:after="0" w:afterAutospacing="0" w:line="312" w:lineRule="auto"/>
              <w:ind w:left="0" w:right="0"/>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  月  日</w:t>
            </w:r>
          </w:p>
        </w:tc>
      </w:tr>
      <w:bookmarkEnd w:id="8"/>
      <w:bookmarkEnd w:id="9"/>
      <w:bookmarkEnd w:id="10"/>
      <w:bookmarkEnd w:id="11"/>
      <w:bookmarkEnd w:id="12"/>
      <w:bookmarkEnd w:id="13"/>
      <w:bookmarkEnd w:id="14"/>
      <w:bookmarkEnd w:id="15"/>
      <w:bookmarkEnd w:id="16"/>
      <w:bookmarkEnd w:id="17"/>
      <w:bookmarkEnd w:id="18"/>
      <w:bookmarkEnd w:id="19"/>
    </w:tbl>
    <w:p>
      <w:pPr>
        <w:rPr>
          <w:rFonts w:hint="default"/>
          <w:lang w:val="en-US" w:eastAsia="zh-CN"/>
        </w:rPr>
      </w:pPr>
    </w:p>
    <w:sectPr>
      <w:headerReference r:id="rId3" w:type="default"/>
      <w:footerReference r:id="rId4" w:type="default"/>
      <w:pgSz w:w="11906" w:h="16838"/>
      <w:pgMar w:top="1440" w:right="1463" w:bottom="1213"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1"/>
        <w:left w:val="none" w:color="auto" w:sz="0" w:space="4"/>
        <w:bottom w:val="none" w:color="auto" w:sz="0" w:space="1"/>
        <w:right w:val="none" w:color="auto" w:sz="0" w:space="4"/>
        <w:between w:val="none" w:color="auto" w:sz="0" w:space="0"/>
      </w:pBdr>
      <w:snapToGrid w:val="0"/>
      <w:ind w:firstLine="0" w:firstLineChars="0"/>
      <w:jc w:val="left"/>
      <w:rPr>
        <w:rFonts w:ascii="华文中宋" w:hAnsi="华文中宋" w:eastAsia="华文中宋" w:cs="Times New Roman"/>
        <w:b/>
        <w:bC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32FBA"/>
    <w:multiLevelType w:val="singleLevel"/>
    <w:tmpl w:val="A3E32FBA"/>
    <w:lvl w:ilvl="0" w:tentative="0">
      <w:start w:val="6"/>
      <w:numFmt w:val="chineseCounting"/>
      <w:suff w:val="nothing"/>
      <w:lvlText w:val="%1、"/>
      <w:lvlJc w:val="left"/>
      <w:rPr>
        <w:rFonts w:hint="eastAsia"/>
      </w:rPr>
    </w:lvl>
  </w:abstractNum>
  <w:abstractNum w:abstractNumId="1">
    <w:nsid w:val="BDF26F07"/>
    <w:multiLevelType w:val="singleLevel"/>
    <w:tmpl w:val="BDF26F07"/>
    <w:lvl w:ilvl="0" w:tentative="0">
      <w:start w:val="9"/>
      <w:numFmt w:val="chineseCounting"/>
      <w:suff w:val="nothing"/>
      <w:lvlText w:val="%1、"/>
      <w:lvlJc w:val="left"/>
      <w:rPr>
        <w:rFonts w:hint="eastAsia"/>
      </w:rPr>
    </w:lvl>
  </w:abstractNum>
  <w:abstractNum w:abstractNumId="2">
    <w:nsid w:val="D36CC949"/>
    <w:multiLevelType w:val="singleLevel"/>
    <w:tmpl w:val="D36CC949"/>
    <w:lvl w:ilvl="0" w:tentative="0">
      <w:start w:val="18"/>
      <w:numFmt w:val="chineseCounting"/>
      <w:suff w:val="nothing"/>
      <w:lvlText w:val="%1、"/>
      <w:lvlJc w:val="left"/>
      <w:rPr>
        <w:rFonts w:hint="eastAsia"/>
      </w:rPr>
    </w:lvl>
  </w:abstractNum>
  <w:abstractNum w:abstractNumId="3">
    <w:nsid w:val="5B12AFEC"/>
    <w:multiLevelType w:val="multilevel"/>
    <w:tmpl w:val="5B12AFEC"/>
    <w:lvl w:ilvl="0" w:tentative="0">
      <w:start w:val="1"/>
      <w:numFmt w:val="chineseCountingThousand"/>
      <w:lvlText w:val="第%1部分"/>
      <w:lvlJc w:val="left"/>
      <w:pPr>
        <w:tabs>
          <w:tab w:val="left" w:pos="1800"/>
        </w:tabs>
        <w:ind w:left="0" w:firstLine="0"/>
      </w:pPr>
    </w:lvl>
    <w:lvl w:ilvl="1" w:tentative="0">
      <w:start w:val="1"/>
      <w:numFmt w:val="decimal"/>
      <w:lvlText w:val="%2."/>
      <w:lvlJc w:val="left"/>
      <w:pPr>
        <w:tabs>
          <w:tab w:val="left" w:pos="360"/>
        </w:tabs>
        <w:ind w:left="0" w:firstLine="0"/>
      </w:pPr>
    </w:lvl>
    <w:lvl w:ilvl="2" w:tentative="0">
      <w:start w:val="1"/>
      <w:numFmt w:val="decimal"/>
      <w:lvlText w:val="%2.%3"/>
      <w:lvlJc w:val="left"/>
      <w:pPr>
        <w:tabs>
          <w:tab w:val="left" w:pos="720"/>
        </w:tabs>
        <w:ind w:left="0" w:firstLine="0"/>
      </w:pPr>
    </w:lvl>
    <w:lvl w:ilvl="3" w:tentative="0">
      <w:start w:val="1"/>
      <w:numFmt w:val="decimal"/>
      <w:lvlText w:val="%1.%2.%3.%4"/>
      <w:lvlJc w:val="left"/>
      <w:pPr>
        <w:tabs>
          <w:tab w:val="left" w:pos="1440"/>
        </w:tabs>
        <w:ind w:left="0" w:firstLine="0"/>
      </w:pPr>
    </w:lvl>
    <w:lvl w:ilvl="4" w:tentative="0">
      <w:start w:val="1"/>
      <w:numFmt w:val="none"/>
      <w:suff w:val="nothing"/>
      <w:lvlText w:val=""/>
      <w:lvlJc w:val="left"/>
      <w:pPr>
        <w:ind w:left="0" w:firstLine="0"/>
      </w:pPr>
    </w:lvl>
    <w:lvl w:ilvl="5" w:tentative="0">
      <w:start w:val="1"/>
      <w:numFmt w:val="none"/>
      <w:pStyle w:val="2"/>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Y2Y2ZDc3YjBjZWEwNDM5ZTJmNmViNDI4YTU1ZTcifQ=="/>
  </w:docVars>
  <w:rsids>
    <w:rsidRoot w:val="36474EAA"/>
    <w:rsid w:val="03ED6846"/>
    <w:rsid w:val="04294F27"/>
    <w:rsid w:val="04402AA5"/>
    <w:rsid w:val="04F14DAD"/>
    <w:rsid w:val="0CE419C5"/>
    <w:rsid w:val="0E524AEF"/>
    <w:rsid w:val="0E8F7138"/>
    <w:rsid w:val="0F2C1D70"/>
    <w:rsid w:val="14911A49"/>
    <w:rsid w:val="18756535"/>
    <w:rsid w:val="1E457025"/>
    <w:rsid w:val="20AF5ACD"/>
    <w:rsid w:val="22EE13BE"/>
    <w:rsid w:val="248B0E8F"/>
    <w:rsid w:val="276703C3"/>
    <w:rsid w:val="2AEA6607"/>
    <w:rsid w:val="2DDB66C5"/>
    <w:rsid w:val="32C9443F"/>
    <w:rsid w:val="353C14FD"/>
    <w:rsid w:val="356F7B1C"/>
    <w:rsid w:val="36474EAA"/>
    <w:rsid w:val="3B694A1D"/>
    <w:rsid w:val="3C400190"/>
    <w:rsid w:val="479428AC"/>
    <w:rsid w:val="47CA1CAB"/>
    <w:rsid w:val="482C4E12"/>
    <w:rsid w:val="495D254A"/>
    <w:rsid w:val="4C865008"/>
    <w:rsid w:val="52E866F0"/>
    <w:rsid w:val="535D7DC8"/>
    <w:rsid w:val="536D4A7F"/>
    <w:rsid w:val="594428FA"/>
    <w:rsid w:val="664A05FA"/>
    <w:rsid w:val="6A456C4E"/>
    <w:rsid w:val="73410CAD"/>
    <w:rsid w:val="738D5656"/>
    <w:rsid w:val="75A07DF5"/>
    <w:rsid w:val="78A4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2">
    <w:name w:val="heading 6"/>
    <w:basedOn w:val="1"/>
    <w:next w:val="1"/>
    <w:qFormat/>
    <w:uiPriority w:val="0"/>
    <w:pPr>
      <w:keepNext/>
      <w:keepLines/>
      <w:numPr>
        <w:ilvl w:val="5"/>
        <w:numId w:val="1"/>
      </w:numPr>
      <w:spacing w:before="240" w:after="64" w:line="319" w:lineRule="auto"/>
      <w:outlineLvl w:val="5"/>
    </w:pPr>
    <w:rPr>
      <w:rFonts w:ascii="Arial" w:hAnsi="Arial" w:eastAsia="黑体"/>
      <w:b/>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Indent"/>
    <w:basedOn w:val="1"/>
    <w:next w:val="1"/>
    <w:qFormat/>
    <w:uiPriority w:val="0"/>
    <w:pPr>
      <w:widowControl/>
      <w:autoSpaceDE w:val="0"/>
      <w:autoSpaceDN w:val="0"/>
      <w:snapToGrid w:val="0"/>
      <w:spacing w:before="120" w:beforeLines="0" w:line="400" w:lineRule="atLeast"/>
      <w:ind w:firstLine="570"/>
      <w:textAlignment w:val="bottom"/>
    </w:pPr>
    <w:rPr>
      <w:rFonts w:ascii="宋体"/>
      <w:kern w:val="0"/>
      <w:sz w:val="24"/>
      <w:szCs w:val="20"/>
    </w:rPr>
  </w:style>
  <w:style w:type="paragraph" w:styleId="7">
    <w:name w:val="Body Text 3"/>
    <w:basedOn w:val="1"/>
    <w:qFormat/>
    <w:uiPriority w:val="0"/>
    <w:pPr>
      <w:spacing w:line="440" w:lineRule="atLeast"/>
      <w:jc w:val="center"/>
    </w:pPr>
    <w:rPr>
      <w:rFonts w:ascii="楷体_GB2312" w:eastAsia="楷体_GB2312"/>
      <w:b/>
      <w:color w:val="000000"/>
      <w:sz w:val="30"/>
    </w:rPr>
  </w:style>
  <w:style w:type="paragraph" w:styleId="8">
    <w:name w:val="Body Text"/>
    <w:basedOn w:val="1"/>
    <w:next w:val="9"/>
    <w:qFormat/>
    <w:uiPriority w:val="0"/>
    <w:pPr>
      <w:spacing w:after="120" w:afterLines="0"/>
    </w:pPr>
  </w:style>
  <w:style w:type="paragraph" w:styleId="9">
    <w:name w:val="Body Text First Indent"/>
    <w:basedOn w:val="8"/>
    <w:next w:val="1"/>
    <w:qFormat/>
    <w:uiPriority w:val="0"/>
    <w:pPr>
      <w:ind w:firstLine="420" w:firstLineChars="1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6"/>
    <w:basedOn w:val="1"/>
    <w:next w:val="1"/>
    <w:qFormat/>
    <w:uiPriority w:val="99"/>
    <w:pPr>
      <w:ind w:left="105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paragraph" w:styleId="16">
    <w:name w:val="Body Text First Indent 2"/>
    <w:basedOn w:val="6"/>
    <w:next w:val="17"/>
    <w:qFormat/>
    <w:uiPriority w:val="0"/>
    <w:pPr>
      <w:snapToGrid/>
      <w:spacing w:after="120" w:line="240" w:lineRule="auto"/>
      <w:ind w:left="0" w:leftChars="200" w:firstLine="420" w:firstLineChars="200"/>
    </w:pPr>
    <w:rPr>
      <w:sz w:val="21"/>
    </w:rPr>
  </w:style>
  <w:style w:type="paragraph" w:customStyle="1" w:styleId="1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样式 表格正文 + 两端对齐"/>
    <w:basedOn w:val="1"/>
    <w:next w:val="25"/>
    <w:qFormat/>
    <w:uiPriority w:val="99"/>
    <w:pPr>
      <w:spacing w:line="300" w:lineRule="auto"/>
    </w:pPr>
    <w:rPr>
      <w:sz w:val="24"/>
    </w:rPr>
  </w:style>
  <w:style w:type="paragraph" w:customStyle="1" w:styleId="25">
    <w:name w:val="正文1"/>
    <w:basedOn w:val="1"/>
    <w:next w:val="26"/>
    <w:qFormat/>
    <w:uiPriority w:val="0"/>
    <w:pPr>
      <w:spacing w:line="360" w:lineRule="auto"/>
      <w:ind w:left="360" w:right="180" w:firstLine="420"/>
    </w:pPr>
    <w:rPr>
      <w:color w:val="000000"/>
      <w:kern w:val="0"/>
      <w:sz w:val="20"/>
      <w:szCs w:val="20"/>
    </w:rPr>
  </w:style>
  <w:style w:type="paragraph" w:customStyle="1" w:styleId="26">
    <w:name w:val="自动更正"/>
    <w:next w:val="2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7">
    <w:name w:val="xl39"/>
    <w:basedOn w:val="1"/>
    <w:next w:val="28"/>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28">
    <w:name w:val="分手多日，近况如何？"/>
    <w:next w:val="1"/>
    <w:qFormat/>
    <w:uiPriority w:val="99"/>
    <w:pPr>
      <w:widowControl w:val="0"/>
      <w:jc w:val="both"/>
    </w:pPr>
    <w:rPr>
      <w:rFonts w:ascii="Times New Roman" w:hAnsi="Times New Roman" w:eastAsia="等线" w:cs="Times New Roman"/>
      <w:kern w:val="0"/>
      <w:sz w:val="21"/>
      <w:szCs w:val="20"/>
      <w:lang w:val="en-US" w:eastAsia="zh-CN" w:bidi="ar-SA"/>
    </w:rPr>
  </w:style>
  <w:style w:type="paragraph" w:customStyle="1" w:styleId="29">
    <w:name w:val="标准中文版式_正文"/>
    <w:basedOn w:val="1"/>
    <w:qFormat/>
    <w:uiPriority w:val="99"/>
    <w:pPr>
      <w:spacing w:before="30"/>
      <w:ind w:firstLine="200" w:firstLineChars="200"/>
    </w:pPr>
    <w:rPr>
      <w:rFonts w:ascii="Arial" w:hAnsi="Arial"/>
      <w:sz w:val="24"/>
      <w:szCs w:val="24"/>
    </w:rPr>
  </w:style>
  <w:style w:type="paragraph" w:customStyle="1" w:styleId="30">
    <w:name w:val="正文文本 (2)1"/>
    <w:basedOn w:val="1"/>
    <w:qFormat/>
    <w:uiPriority w:val="99"/>
    <w:pPr>
      <w:shd w:val="clear" w:color="auto" w:fill="FFFFFF"/>
      <w:spacing w:line="455" w:lineRule="exact"/>
      <w:ind w:hanging="980"/>
      <w:jc w:val="distribute"/>
    </w:pPr>
    <w:rPr>
      <w:rFonts w:ascii="MingLiU" w:hAnsi="Times New Roman" w:eastAsia="MingLiU" w:cs="Times New Roman"/>
      <w:sz w:val="22"/>
      <w:szCs w:val="24"/>
    </w:rPr>
  </w:style>
  <w:style w:type="paragraph" w:customStyle="1" w:styleId="31">
    <w:name w:val="首行缩进"/>
    <w:basedOn w:val="1"/>
    <w:qFormat/>
    <w:uiPriority w:val="99"/>
    <w:pPr>
      <w:ind w:firstLine="480" w:firstLineChars="200"/>
    </w:pPr>
    <w:rPr>
      <w:rFonts w:ascii="宋体"/>
      <w:sz w:val="24"/>
      <w:szCs w:val="20"/>
    </w:rPr>
  </w:style>
  <w:style w:type="paragraph" w:customStyle="1" w:styleId="32">
    <w:name w:val="Table Paragraph"/>
    <w:basedOn w:val="1"/>
    <w:qFormat/>
    <w:uiPriority w:val="1"/>
  </w:style>
  <w:style w:type="paragraph" w:customStyle="1" w:styleId="33">
    <w:name w:val="Char1"/>
    <w:basedOn w:val="1"/>
    <w:qFormat/>
    <w:uiPriority w:val="0"/>
    <w:rPr>
      <w:rFonts w:ascii="Times New Roman" w:hAnsi="Times New Roman"/>
      <w:kern w:val="1"/>
      <w:sz w:val="24"/>
    </w:rPr>
  </w:style>
  <w:style w:type="paragraph" w:customStyle="1" w:styleId="34">
    <w:name w:val="Plain Text*"/>
    <w:basedOn w:val="1"/>
    <w:qFormat/>
    <w:uiPriority w:val="0"/>
    <w:rPr>
      <w:rFonts w:ascii="宋体" w:hAnsi="宋体" w:cs="Courier New"/>
      <w:kern w:val="1"/>
    </w:rPr>
  </w:style>
  <w:style w:type="paragraph" w:customStyle="1" w:styleId="35">
    <w:name w:val="p0"/>
    <w:basedOn w:val="1"/>
    <w:qFormat/>
    <w:uiPriority w:val="0"/>
    <w:pPr>
      <w:widowControl/>
    </w:pPr>
    <w:rPr>
      <w:rFonts w:ascii="Calibri" w:hAnsi="Calibri" w:cs="Calibri"/>
      <w:kern w:val="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2022-09-08T08:12:00Z</dcterms:created>
  <dc:creator>NTKO</dc:creator>
  <cp:lastModifiedBy>Administrator</cp:lastModifiedBy>
  <dcterms:modified xsi:type="dcterms:W3CDTF">2025-09-08T03:06:05Z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274FCE2AF15E4CD9B1F7F15EF2EA9003</vt:lpwstr>
  </property>
</Properties>
</file>