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主要采购需求</w:t>
      </w:r>
    </w:p>
    <w:p>
      <w:pPr>
        <w:ind w:left="0" w:leftChars="0" w:right="210" w:rightChars="10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 xml:space="preserve">一、采购项目基本情况 </w:t>
      </w:r>
    </w:p>
    <w:p>
      <w:pPr>
        <w:ind w:right="210" w:rightChars="100" w:firstLine="560" w:firstLineChars="200"/>
        <w:rPr>
          <w:rFonts w:hint="default" w:ascii="宋体" w:hAnsi="宋体" w:eastAsia="宋体" w:cs="宋体"/>
          <w:color w:val="auto"/>
          <w:kern w:val="0"/>
          <w:sz w:val="28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lang w:val="en-US" w:eastAsia="zh-CN" w:bidi="en-US"/>
          <w14:ligatures w14:val="none"/>
        </w:rPr>
        <w:t>项目名称：龙游县通途交通工程检测有限公司仪器检定检测服务采购</w:t>
      </w:r>
    </w:p>
    <w:p>
      <w:pPr>
        <w:ind w:left="210" w:leftChars="100" w:right="210" w:rightChars="100" w:firstLine="280" w:firstLineChars="100"/>
        <w:rPr>
          <w:rFonts w:hint="eastAsia" w:ascii="宋体" w:hAnsi="宋体" w:eastAsia="宋体" w:cs="宋体"/>
          <w:color w:val="auto"/>
          <w:kern w:val="0"/>
          <w:sz w:val="28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lang w:val="en-US" w:eastAsia="zh-CN" w:bidi="en-US"/>
          <w14:ligatures w14:val="none"/>
        </w:rPr>
        <w:t>项目背景：</w:t>
      </w:r>
    </w:p>
    <w:p>
      <w:pPr>
        <w:ind w:left="210" w:leftChars="100" w:right="210" w:rightChars="100"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lang w:val="en-US" w:eastAsia="zh-CN" w:bidi="en-US"/>
          <w14:ligatures w14:val="non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龙游县通途交通工程检测有限公司日常工作的需要，且为通途交通工程检测公司能够完成等级证书相关参数的要求，确保检测业务的正常承接，需委托一家具有相关仪器设备检定资质和相关检定参数的检定机构，对仪器设备进行检定并提供相应的检定报告，服务期2年。</w:t>
      </w:r>
    </w:p>
    <w:p>
      <w:pPr>
        <w:pStyle w:val="8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  <w:t>采购需求明细</w:t>
      </w:r>
    </w:p>
    <w:p>
      <w:pPr>
        <w:wordWrap w:val="0"/>
        <w:ind w:firstLine="641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主要检测设备</w:t>
      </w:r>
    </w:p>
    <w:tbl>
      <w:tblPr>
        <w:tblStyle w:val="9"/>
        <w:tblW w:w="9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1"/>
        <w:gridCol w:w="3014"/>
        <w:gridCol w:w="1263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深度游标卡尺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(0～300)mm/0.02mm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（0～25）mm/0.01mm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电液式压力试验机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THY-2000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竹节温度计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(0～200)℃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国家新标准方孔石子筛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（2.36～90）mm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13目.35/目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国家新标准方孔石子筛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（2.36～90）mm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12目.35/目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温湿度自动控制仪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BYSF-40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WS2080B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滴定管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电热鼓风恒温干燥箱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101-2A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YP-B50002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国家新标准方孔砂石筛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（0.075～9.5）mm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8目，35/目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电子计重秤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JSB30-1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混凝土回弹仪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ZC3-A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（0～200）mm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数显卡尺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(0～300)mm/0.01mm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（0.075～60）mm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10目,35/目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负压试验筛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0.045mm/0.080mm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震击式标准振筛机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土壤密度计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TM85型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光电式液塑限联合测定仪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STGD-3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数显多功能电动击实仪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STDJ-3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压碎值测定仪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水泥净浆搅拌机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NJ-160A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维卡仪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新标准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水泥稠度及凝结时间测定仪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代用法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雷氏夹测定仪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沸煮箱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FZ-31B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JJ-20F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水泥胶砂振实台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ZT-20F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水泥（砼）恒温恒湿标准养护箱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HBY-40B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水泥全自动抗压（抗折）试验机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STYE-300C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环保型水泥细度负压筛析仪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FYS-150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恒温恒湿养护控制仪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LDWS-70/40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混凝土双卧轴搅拌机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STHJS-60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砂浆搅拌机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STSJ-15L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数显砂浆稠度仪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STSC-145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混凝土贯入阻力仪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STHG-80B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数显恒温水浴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STSY-3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数显马歇尔电动击实仪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STMJ-1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台式矿粉离心机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TDL-5A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400mm/500mm/1000mm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路面回弹弯沉测定仪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三米直尺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3000×55×25mm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摆式摩擦系数测定仪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BM-Ⅲ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路面构造深度测定仪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SHDH-1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一体式数显回弹仪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HT-225T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混凝土碳化深度测量仪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HT-A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裂缝综合测试仪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Z13L-F800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游标万能角度尺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（0～320）°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ZS-ZR Ⅲ/PC396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游标塞尺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5m/30m/50m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AC320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玻璃液体温度计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(0～200)℃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玻璃液体温度计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(0～300)℃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水泥胶砂流动度测定仪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NLD-3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新路面水份渗透仪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STLS-2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（0～25）mm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百分表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（0～10）mm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YYU-25/100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微变形测量仪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TM-III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数显低温恒温溢流水箱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CF-C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低温循环水槽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STXHC-05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高强数字回弹仪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HT450-CS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钢筋扫描仪校准试块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HC-GYSI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高低温数显水浴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HW-30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灌水法测定仪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GSF-1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金属筒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金属棒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振动压实成型机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ZY-4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砝码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千分表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（0～1）mm/0.001mm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水泥混凝土抗弯拉夹具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沥青混合料最大理论相对密度仪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HDXM-21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混凝土劈裂夹具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（150×150）mm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砂浆保水性装置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PHS-3C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混凝土回弹仪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HT225-A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轻型触探仪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63.5kg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轻型动力触探仪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国家新标准方孔砂石筛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连续式标点机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李氏比重瓶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比重瓶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沥青比重瓶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钢砧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GZII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智能沥青延伸度测定仪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STYD-3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延度仪试模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沥青针入度仪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STLZ-6D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红外线全自动沥青软化点测定仪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STLL-8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针入度针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ZS-2B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微机控制电液伺服万能材料试验机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WYW-300SS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微机控制电液伺服万能材料试验机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WYW-100SS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微机控制电液伺服压力试验机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YYW-2000SS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水泥抗折抗压一体机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YYW-300SS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水泥抗折夹具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（40×40×160）mm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微机控制电液伺服万能材料试验机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WYW-1000SS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百分表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（0～10）mm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JS15-01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JS30-1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JE5002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JE4002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WE30001XE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TCS-100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生石灰浆渣测定仪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BCD-76L9RSZ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钢筋扫描仪校准试块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一体式钢筋扫描仪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HC-GY71T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高强钢砧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 I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抗渗装脱劈裂一体机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STZTM-100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路面回弹弯沉值测定仪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STWC-5.4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ES-30KN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石子压碎值测定仪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STYS-2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低温恒温水槽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STXHC-04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路面材料强度试验仪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CH-128B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一体式马弗炉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SRJX-1200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混凝土抗渗仪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HP-4.0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承载比试验仪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STCBR-1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油浴锅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HH-S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数控沥青混合料快速分离机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LF-5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混凝土拌合物维勃稠度仪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HCY-A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混凝土磁芯振动台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水泥抗压夹具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(40×40)mm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一体式钢筋扫描仪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HC-GY71T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钢筋弯曲试验机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GW-40S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全自动比表面积测定仪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FBT-9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马歇尔稳定度测试仪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LWD-5C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电热鼓风恒温干燥箱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恒温水养护箱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HBY-30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混凝土含气量测定仪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LC-615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（0～300）mm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电热鼓风恒温干燥箱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混凝土回弹仪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HT225-A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一体式数显回弹仪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刀口角尺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(200×125)mm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刀口角尺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(160×100)mm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刀口平尺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刀口平尺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150mm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干湿温度计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大肚移液管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分度吸量管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国家新标准方孔砂石筛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（0.3～0.6）mm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8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养护室温湿度自动控制仪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BYS-Ⅲ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JA5001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JA2002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沥青混合料搅拌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STLJ-5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 w:right="210" w:rightChars="1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  <w:t xml:space="preserve">三、合同关键条款 </w:t>
      </w:r>
    </w:p>
    <w:p>
      <w:pPr>
        <w:ind w:right="210" w:rightChars="100" w:firstLine="640"/>
        <w:jc w:val="both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1、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合同金额及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资金支付方式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bookmarkStart w:id="0" w:name="OLE_LINK1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具体金额按实际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8"/>
          <w:szCs w:val="28"/>
          <w:lang w:val="en-US" w:eastAsia="zh-CN" w:bidi="en-US"/>
          <w14:ligatures w14:val="none"/>
        </w:rPr>
        <w:t>检定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en-US"/>
          <w14:ligatures w14:val="none"/>
        </w:rPr>
        <w:t>设备、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8"/>
          <w:szCs w:val="28"/>
          <w:lang w:val="en-US" w:eastAsia="zh-CN" w:bidi="en-US"/>
          <w14:ligatures w14:val="none"/>
        </w:rPr>
        <w:t>检定项目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en-US"/>
          <w14:ligatures w14:val="none"/>
        </w:rPr>
        <w:t>、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8"/>
          <w:szCs w:val="28"/>
          <w:lang w:val="en-US" w:eastAsia="zh-CN" w:bidi="en-US"/>
          <w14:ligatures w14:val="none"/>
        </w:rPr>
        <w:t>检定结果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en-US"/>
          <w14:ligatures w14:val="none"/>
        </w:rPr>
        <w:t>支付，支付节点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按年度结算，一个年度服务期满后，收到供应商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提供增值税（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税率6%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）专用发票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30日内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支付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bookmarkEnd w:id="0"/>
    </w:p>
    <w:p>
      <w:pPr>
        <w:ind w:right="210" w:rightChars="100" w:firstLine="640"/>
        <w:jc w:val="both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2、质量要求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技术标准，供方对检定报告的准确定符合国家现行标准要求；相关仪器设备技术指标符合国家计量规程、计量校准规范。</w:t>
      </w:r>
    </w:p>
    <w:p>
      <w:pPr>
        <w:wordWrap w:val="0"/>
        <w:topLinePunct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      </w:t>
      </w:r>
    </w:p>
    <w:p>
      <w:pPr>
        <w:wordWrap w:val="0"/>
        <w:topLinePunct/>
        <w:jc w:val="center"/>
        <w:rPr>
          <w:rFonts w:hint="default" w:ascii="宋体" w:hAnsi="宋体" w:cs="宋体" w:eastAsiaTheme="minorEastAsia"/>
          <w:color w:val="auto"/>
          <w:w w:val="9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48B7"/>
    <w:rsid w:val="0B4A15E9"/>
    <w:rsid w:val="0EAC1A53"/>
    <w:rsid w:val="29D24C5F"/>
    <w:rsid w:val="2F550B8F"/>
    <w:rsid w:val="333A2653"/>
    <w:rsid w:val="442E0ECF"/>
    <w:rsid w:val="50314A57"/>
    <w:rsid w:val="518D7944"/>
    <w:rsid w:val="52F57E63"/>
    <w:rsid w:val="6C270A6A"/>
    <w:rsid w:val="744D4DE6"/>
    <w:rsid w:val="750668B5"/>
    <w:rsid w:val="7BD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 2"/>
    <w:basedOn w:val="1"/>
    <w:next w:val="5"/>
    <w:qFormat/>
    <w:uiPriority w:val="0"/>
    <w:pPr>
      <w:ind w:firstLine="624"/>
    </w:pPr>
    <w:rPr>
      <w:rFonts w:ascii="仿宋_GB2312" w:eastAsia="仿宋_GB2312"/>
      <w:sz w:val="28"/>
    </w:rPr>
  </w:style>
  <w:style w:type="paragraph" w:customStyle="1" w:styleId="5">
    <w:name w:val="z正文"/>
    <w:basedOn w:val="1"/>
    <w:qFormat/>
    <w:uiPriority w:val="0"/>
    <w:pPr>
      <w:tabs>
        <w:tab w:val="left" w:pos="525"/>
      </w:tabs>
      <w:snapToGrid w:val="0"/>
      <w:spacing w:line="360" w:lineRule="auto"/>
    </w:pPr>
    <w:rPr>
      <w:rFonts w:ascii="宋体" w:hAnsi="宋体" w:eastAsia="宋体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8">
    <w:name w:val="Body Text First Indent"/>
    <w:basedOn w:val="3"/>
    <w:next w:val="7"/>
    <w:qFormat/>
    <w:uiPriority w:val="0"/>
    <w:pPr>
      <w:spacing w:after="0"/>
      <w:ind w:firstLine="420"/>
    </w:pPr>
    <w:rPr>
      <w:rFonts w:ascii="仿宋_GB2312" w:hAnsi="宋体" w:eastAsia="仿宋_GB2312" w:cs="宋体"/>
      <w:sz w:val="28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2025-07-28T16:17:00Z</dcterms:created>
  <dc:creator>Administrator</dc:creator>
  <cp:lastModifiedBy>Administrator</cp:lastModifiedBy>
  <dcterms:modified xsi:type="dcterms:W3CDTF">2025-08-15T06:35:39Z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eyJoZGlkIjoiNjViYTg4YTIzZmI4YWE3OWI5MzIyM2U4M2E2YjA2ZTMiLCJ1c2VySWQiOiIzNTkyOTkxNzQifQ==</vt:lpwstr>
  </property>
  <property fmtid="{D5CDD505-2E9C-101B-9397-08002B2CF9AE}" pid="4" name="ICV">
    <vt:lpwstr>AFED5F35B7F6412297A2943E224EB1C5_12</vt:lpwstr>
  </property>
</Properties>
</file>